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CA2CA9">
        <w:rPr>
          <w:rFonts w:ascii="Times New Roman" w:hAnsi="Times New Roman" w:cs="Times New Roman"/>
          <w:sz w:val="32"/>
          <w:szCs w:val="32"/>
        </w:rPr>
        <w:t>Emily Dixon</w:t>
      </w:r>
      <w:r w:rsidRPr="00192D0C">
        <w:rPr>
          <w:rFonts w:ascii="Times New Roman" w:hAnsi="Times New Roman" w:cs="Times New Roman"/>
          <w:sz w:val="32"/>
          <w:szCs w:val="32"/>
        </w:rPr>
        <w:t xml:space="preserve">. I’m </w:t>
      </w:r>
      <w:r w:rsidR="00192D0C">
        <w:rPr>
          <w:rFonts w:ascii="Times New Roman" w:hAnsi="Times New Roman" w:cs="Times New Roman"/>
          <w:sz w:val="32"/>
          <w:szCs w:val="32"/>
        </w:rPr>
        <w:t xml:space="preserve">a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CA2CA9">
        <w:rPr>
          <w:rFonts w:ascii="Times New Roman" w:hAnsi="Times New Roman" w:cs="Times New Roman"/>
          <w:sz w:val="32"/>
          <w:szCs w:val="32"/>
        </w:rPr>
        <w:t>Elderly Protective Services</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727288" w:rsidRDefault="00923BF7" w:rsidP="00727288">
      <w:pPr>
        <w:pStyle w:val="NoSpacing"/>
        <w:rPr>
          <w:rFonts w:ascii="Times New Roman" w:hAnsi="Times New Roman" w:cs="Times New Roman"/>
          <w:sz w:val="32"/>
          <w:szCs w:val="32"/>
        </w:rPr>
      </w:pP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The purpose of this audit was to evaluate </w:t>
      </w:r>
      <w:r>
        <w:rPr>
          <w:rFonts w:ascii="Times New Roman" w:hAnsi="Times New Roman" w:cs="Times New Roman"/>
          <w:sz w:val="32"/>
          <w:szCs w:val="32"/>
        </w:rPr>
        <w:t>the Governor</w:t>
      </w:r>
      <w:r w:rsidRPr="00727288">
        <w:rPr>
          <w:rFonts w:ascii="Times New Roman" w:hAnsi="Times New Roman" w:cs="Times New Roman"/>
          <w:sz w:val="32"/>
          <w:szCs w:val="32"/>
        </w:rPr>
        <w:t xml:space="preserve">’s </w:t>
      </w:r>
      <w:r>
        <w:rPr>
          <w:rFonts w:ascii="Times New Roman" w:hAnsi="Times New Roman" w:cs="Times New Roman"/>
          <w:sz w:val="32"/>
          <w:szCs w:val="32"/>
        </w:rPr>
        <w:t xml:space="preserve">Office of Elderly Affairs’ </w:t>
      </w:r>
      <w:r w:rsidRPr="00727288">
        <w:rPr>
          <w:rFonts w:ascii="Times New Roman" w:hAnsi="Times New Roman" w:cs="Times New Roman"/>
          <w:sz w:val="32"/>
          <w:szCs w:val="32"/>
        </w:rPr>
        <w:t>oversight of cases of elder abuse and neglect in its Elderly Protective Services</w:t>
      </w:r>
      <w:r>
        <w:rPr>
          <w:rFonts w:ascii="Times New Roman" w:hAnsi="Times New Roman" w:cs="Times New Roman"/>
          <w:sz w:val="32"/>
          <w:szCs w:val="32"/>
        </w:rPr>
        <w:t xml:space="preserve"> – or </w:t>
      </w:r>
      <w:r w:rsidRPr="00727288">
        <w:rPr>
          <w:rFonts w:ascii="Times New Roman" w:hAnsi="Times New Roman" w:cs="Times New Roman"/>
          <w:sz w:val="32"/>
          <w:szCs w:val="32"/>
        </w:rPr>
        <w:t>EPS</w:t>
      </w:r>
      <w:r>
        <w:rPr>
          <w:rFonts w:ascii="Times New Roman" w:hAnsi="Times New Roman" w:cs="Times New Roman"/>
          <w:sz w:val="32"/>
          <w:szCs w:val="32"/>
        </w:rPr>
        <w:t xml:space="preserve"> – </w:t>
      </w:r>
      <w:r w:rsidRPr="00727288">
        <w:rPr>
          <w:rFonts w:ascii="Times New Roman" w:hAnsi="Times New Roman" w:cs="Times New Roman"/>
          <w:sz w:val="32"/>
          <w:szCs w:val="32"/>
        </w:rPr>
        <w:t>program.</w:t>
      </w:r>
    </w:p>
    <w:p w:rsidR="00727288" w:rsidRPr="00727288" w:rsidRDefault="00727288" w:rsidP="00727288">
      <w:pPr>
        <w:pStyle w:val="NoSpacing"/>
        <w:rPr>
          <w:rFonts w:ascii="Times New Roman" w:hAnsi="Times New Roman" w:cs="Times New Roman"/>
          <w:sz w:val="32"/>
          <w:szCs w:val="32"/>
        </w:rPr>
      </w:pP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We found that EPS may not be receiving all reports of elder abuse and neglect because it does not answer calls outside of regular business hours, allow for online reporting, or provide information on reporting options for callers </w:t>
      </w:r>
      <w:r>
        <w:rPr>
          <w:rFonts w:ascii="Times New Roman" w:hAnsi="Times New Roman" w:cs="Times New Roman"/>
          <w:sz w:val="32"/>
          <w:szCs w:val="32"/>
        </w:rPr>
        <w:t>who have</w:t>
      </w:r>
      <w:r w:rsidRPr="00727288">
        <w:rPr>
          <w:rFonts w:ascii="Times New Roman" w:hAnsi="Times New Roman" w:cs="Times New Roman"/>
          <w:sz w:val="32"/>
          <w:szCs w:val="32"/>
        </w:rPr>
        <w:t xml:space="preserve"> hearing or speech impairments or language barriers. </w:t>
      </w:r>
    </w:p>
    <w:p w:rsidR="00727288" w:rsidRPr="00727288" w:rsidRDefault="00727288" w:rsidP="00727288">
      <w:pPr>
        <w:pStyle w:val="NoSpacing"/>
        <w:rPr>
          <w:rFonts w:ascii="Times New Roman" w:hAnsi="Times New Roman" w:cs="Times New Roman"/>
          <w:sz w:val="32"/>
          <w:szCs w:val="32"/>
        </w:rPr>
      </w:pP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In addition, EPS has not developed sufficient criteria to help ensure that its intake staff make consistent and appropriate decisions about which cases are eligible for assistance and which cases need to be rejected and referred to other entities when necessary. </w:t>
      </w: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 </w:t>
      </w: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We also found that EPS needs to develop clear, detailed guidance on what circumstances may </w:t>
      </w:r>
      <w:r>
        <w:rPr>
          <w:rFonts w:ascii="Times New Roman" w:hAnsi="Times New Roman" w:cs="Times New Roman"/>
          <w:sz w:val="32"/>
          <w:szCs w:val="32"/>
        </w:rPr>
        <w:t>require</w:t>
      </w:r>
      <w:r w:rsidRPr="00727288">
        <w:rPr>
          <w:rFonts w:ascii="Times New Roman" w:hAnsi="Times New Roman" w:cs="Times New Roman"/>
          <w:sz w:val="32"/>
          <w:szCs w:val="32"/>
        </w:rPr>
        <w:t xml:space="preserve"> an escalated response priority for a case.  </w:t>
      </w:r>
    </w:p>
    <w:p w:rsidR="00727288" w:rsidRPr="00727288" w:rsidRDefault="00727288" w:rsidP="00727288">
      <w:pPr>
        <w:pStyle w:val="NoSpacing"/>
        <w:rPr>
          <w:rFonts w:ascii="Times New Roman" w:hAnsi="Times New Roman" w:cs="Times New Roman"/>
          <w:sz w:val="32"/>
          <w:szCs w:val="32"/>
        </w:rPr>
      </w:pPr>
    </w:p>
    <w:p w:rsidR="00727288" w:rsidRDefault="00727288" w:rsidP="00727288">
      <w:pPr>
        <w:pStyle w:val="NoSpacing"/>
        <w:rPr>
          <w:rFonts w:ascii="Times New Roman" w:hAnsi="Times New Roman" w:cs="Times New Roman"/>
          <w:sz w:val="32"/>
          <w:szCs w:val="32"/>
        </w:rPr>
      </w:pPr>
      <w:r>
        <w:rPr>
          <w:rFonts w:ascii="Times New Roman" w:hAnsi="Times New Roman" w:cs="Times New Roman"/>
          <w:sz w:val="32"/>
          <w:szCs w:val="32"/>
        </w:rPr>
        <w:t xml:space="preserve">We found as well that </w:t>
      </w:r>
      <w:r w:rsidRPr="00727288">
        <w:rPr>
          <w:rFonts w:ascii="Times New Roman" w:hAnsi="Times New Roman" w:cs="Times New Roman"/>
          <w:sz w:val="32"/>
          <w:szCs w:val="32"/>
        </w:rPr>
        <w:t xml:space="preserve">EPS did not always meet required timeframes when assigning reports of abuse and neglect or investigating and closing cases. </w:t>
      </w:r>
    </w:p>
    <w:p w:rsidR="00727288" w:rsidRDefault="00727288" w:rsidP="00727288">
      <w:pPr>
        <w:pStyle w:val="NoSpacing"/>
        <w:rPr>
          <w:rFonts w:ascii="Times New Roman" w:hAnsi="Times New Roman" w:cs="Times New Roman"/>
          <w:sz w:val="32"/>
          <w:szCs w:val="32"/>
        </w:rPr>
      </w:pP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For example, </w:t>
      </w:r>
      <w:bookmarkStart w:id="0" w:name="_Hlk136941935"/>
      <w:r w:rsidR="00314223">
        <w:rPr>
          <w:rFonts w:ascii="Times New Roman" w:hAnsi="Times New Roman" w:cs="Times New Roman"/>
          <w:sz w:val="32"/>
          <w:szCs w:val="32"/>
        </w:rPr>
        <w:t xml:space="preserve">we reviewed 92 cases and found that, </w:t>
      </w:r>
      <w:r w:rsidRPr="00727288">
        <w:rPr>
          <w:rFonts w:ascii="Times New Roman" w:hAnsi="Times New Roman" w:cs="Times New Roman"/>
          <w:sz w:val="32"/>
          <w:szCs w:val="32"/>
        </w:rPr>
        <w:t xml:space="preserve">due in part to temporary policy changes in response to the COVID-19 pandemic and insufficient staffing, </w:t>
      </w:r>
      <w:bookmarkEnd w:id="0"/>
      <w:r w:rsidRPr="00727288">
        <w:rPr>
          <w:rFonts w:ascii="Times New Roman" w:hAnsi="Times New Roman" w:cs="Times New Roman"/>
          <w:sz w:val="32"/>
          <w:szCs w:val="32"/>
        </w:rPr>
        <w:t xml:space="preserve">EPS did not assign reports for investigation within </w:t>
      </w:r>
      <w:r w:rsidRPr="00727288">
        <w:rPr>
          <w:rFonts w:ascii="Times New Roman" w:hAnsi="Times New Roman" w:cs="Times New Roman"/>
          <w:sz w:val="32"/>
          <w:szCs w:val="32"/>
        </w:rPr>
        <w:lastRenderedPageBreak/>
        <w:t>the required timeframes for 18 cases</w:t>
      </w:r>
      <w:bookmarkStart w:id="1" w:name="_Hlk136941962"/>
      <w:r w:rsidR="00314223">
        <w:rPr>
          <w:rFonts w:ascii="Times New Roman" w:hAnsi="Times New Roman" w:cs="Times New Roman"/>
          <w:sz w:val="32"/>
          <w:szCs w:val="32"/>
        </w:rPr>
        <w:t xml:space="preserve">, </w:t>
      </w:r>
      <w:bookmarkEnd w:id="1"/>
      <w:r w:rsidR="00314223">
        <w:rPr>
          <w:rFonts w:ascii="Times New Roman" w:hAnsi="Times New Roman" w:cs="Times New Roman"/>
          <w:sz w:val="32"/>
          <w:szCs w:val="32"/>
        </w:rPr>
        <w:t>and</w:t>
      </w:r>
      <w:r w:rsidRPr="00727288">
        <w:rPr>
          <w:rFonts w:ascii="Times New Roman" w:hAnsi="Times New Roman" w:cs="Times New Roman"/>
          <w:sz w:val="32"/>
          <w:szCs w:val="32"/>
        </w:rPr>
        <w:t xml:space="preserve"> did not contact clients within required timeframes in 39 cases. </w:t>
      </w:r>
    </w:p>
    <w:p w:rsidR="00727288" w:rsidRPr="00727288" w:rsidRDefault="00727288" w:rsidP="00727288">
      <w:pPr>
        <w:pStyle w:val="NoSpacing"/>
        <w:rPr>
          <w:rFonts w:ascii="Times New Roman" w:hAnsi="Times New Roman" w:cs="Times New Roman"/>
          <w:sz w:val="32"/>
          <w:szCs w:val="32"/>
        </w:rPr>
      </w:pPr>
    </w:p>
    <w:p w:rsid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We found</w:t>
      </w:r>
      <w:r>
        <w:rPr>
          <w:rFonts w:ascii="Times New Roman" w:hAnsi="Times New Roman" w:cs="Times New Roman"/>
          <w:sz w:val="32"/>
          <w:szCs w:val="32"/>
        </w:rPr>
        <w:t xml:space="preserve">, too, </w:t>
      </w:r>
      <w:r w:rsidRPr="00727288">
        <w:rPr>
          <w:rFonts w:ascii="Times New Roman" w:hAnsi="Times New Roman" w:cs="Times New Roman"/>
          <w:sz w:val="32"/>
          <w:szCs w:val="32"/>
        </w:rPr>
        <w:t>that EPS policy d</w:t>
      </w:r>
      <w:r>
        <w:rPr>
          <w:rFonts w:ascii="Times New Roman" w:hAnsi="Times New Roman" w:cs="Times New Roman"/>
          <w:sz w:val="32"/>
          <w:szCs w:val="32"/>
        </w:rPr>
        <w:t>id</w:t>
      </w:r>
      <w:r w:rsidRPr="00727288">
        <w:rPr>
          <w:rFonts w:ascii="Times New Roman" w:hAnsi="Times New Roman" w:cs="Times New Roman"/>
          <w:sz w:val="32"/>
          <w:szCs w:val="32"/>
        </w:rPr>
        <w:t xml:space="preserve"> not detail investigation procedures for physical abuse and neglect cases that involve</w:t>
      </w:r>
      <w:r>
        <w:rPr>
          <w:rFonts w:ascii="Times New Roman" w:hAnsi="Times New Roman" w:cs="Times New Roman"/>
          <w:sz w:val="32"/>
          <w:szCs w:val="32"/>
        </w:rPr>
        <w:t>d</w:t>
      </w:r>
      <w:r w:rsidRPr="00727288">
        <w:rPr>
          <w:rFonts w:ascii="Times New Roman" w:hAnsi="Times New Roman" w:cs="Times New Roman"/>
          <w:sz w:val="32"/>
          <w:szCs w:val="32"/>
        </w:rPr>
        <w:t xml:space="preserve"> a client’s death. As a result, EPS d</w:t>
      </w:r>
      <w:r>
        <w:rPr>
          <w:rFonts w:ascii="Times New Roman" w:hAnsi="Times New Roman" w:cs="Times New Roman"/>
          <w:sz w:val="32"/>
          <w:szCs w:val="32"/>
        </w:rPr>
        <w:t>id</w:t>
      </w:r>
      <w:r w:rsidRPr="00727288">
        <w:rPr>
          <w:rFonts w:ascii="Times New Roman" w:hAnsi="Times New Roman" w:cs="Times New Roman"/>
          <w:sz w:val="32"/>
          <w:szCs w:val="32"/>
        </w:rPr>
        <w:t xml:space="preserve"> not always notify coroners when clients die</w:t>
      </w:r>
      <w:r>
        <w:rPr>
          <w:rFonts w:ascii="Times New Roman" w:hAnsi="Times New Roman" w:cs="Times New Roman"/>
          <w:sz w:val="32"/>
          <w:szCs w:val="32"/>
        </w:rPr>
        <w:t>d</w:t>
      </w:r>
      <w:r w:rsidRPr="00727288">
        <w:rPr>
          <w:rFonts w:ascii="Times New Roman" w:hAnsi="Times New Roman" w:cs="Times New Roman"/>
          <w:sz w:val="32"/>
          <w:szCs w:val="32"/>
        </w:rPr>
        <w:t xml:space="preserve"> during investigations or follow up on causes of death to determine whether the cases should have been forwarded to law enforcement for further investigation. </w:t>
      </w:r>
    </w:p>
    <w:p w:rsidR="00727288" w:rsidRDefault="00727288" w:rsidP="00727288">
      <w:pPr>
        <w:pStyle w:val="NoSpacing"/>
        <w:rPr>
          <w:rFonts w:ascii="Times New Roman" w:hAnsi="Times New Roman" w:cs="Times New Roman"/>
          <w:sz w:val="32"/>
          <w:szCs w:val="32"/>
        </w:rPr>
      </w:pP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During fiscal years 2018 through 2022, </w:t>
      </w:r>
      <w:r w:rsidR="00C72D91">
        <w:rPr>
          <w:rFonts w:ascii="Times New Roman" w:hAnsi="Times New Roman" w:cs="Times New Roman"/>
          <w:sz w:val="32"/>
          <w:szCs w:val="32"/>
        </w:rPr>
        <w:t>more than</w:t>
      </w:r>
      <w:r w:rsidRPr="00727288">
        <w:rPr>
          <w:rFonts w:ascii="Times New Roman" w:hAnsi="Times New Roman" w:cs="Times New Roman"/>
          <w:sz w:val="32"/>
          <w:szCs w:val="32"/>
        </w:rPr>
        <w:t xml:space="preserve"> 1,9</w:t>
      </w:r>
      <w:r w:rsidR="00C72D91">
        <w:rPr>
          <w:rFonts w:ascii="Times New Roman" w:hAnsi="Times New Roman" w:cs="Times New Roman"/>
          <w:sz w:val="32"/>
          <w:szCs w:val="32"/>
        </w:rPr>
        <w:t>00</w:t>
      </w:r>
      <w:r w:rsidRPr="00727288">
        <w:rPr>
          <w:rFonts w:ascii="Times New Roman" w:hAnsi="Times New Roman" w:cs="Times New Roman"/>
          <w:sz w:val="32"/>
          <w:szCs w:val="32"/>
        </w:rPr>
        <w:t xml:space="preserve"> of 22,172 cases closed by EPS involved client death. In addition, unlike other states, Louisiana does not have a specialized team to review suspicious elder fatalities.</w:t>
      </w:r>
    </w:p>
    <w:p w:rsidR="00727288" w:rsidRPr="00727288" w:rsidRDefault="00727288" w:rsidP="00727288">
      <w:pPr>
        <w:pStyle w:val="NoSpacing"/>
        <w:rPr>
          <w:rFonts w:ascii="Times New Roman" w:hAnsi="Times New Roman" w:cs="Times New Roman"/>
          <w:sz w:val="32"/>
          <w:szCs w:val="32"/>
        </w:rPr>
      </w:pPr>
    </w:p>
    <w:p w:rsidR="00727288"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Additionally, EPS did not always develop service plans to address each problem identified during case investigations as required by policy and </w:t>
      </w:r>
      <w:r>
        <w:rPr>
          <w:rFonts w:ascii="Times New Roman" w:hAnsi="Times New Roman" w:cs="Times New Roman"/>
          <w:sz w:val="32"/>
          <w:szCs w:val="32"/>
        </w:rPr>
        <w:t xml:space="preserve">did not always </w:t>
      </w:r>
      <w:r w:rsidRPr="00727288">
        <w:rPr>
          <w:rFonts w:ascii="Times New Roman" w:hAnsi="Times New Roman" w:cs="Times New Roman"/>
          <w:sz w:val="32"/>
          <w:szCs w:val="32"/>
        </w:rPr>
        <w:t xml:space="preserve">follow up on service plans to ensure clients received </w:t>
      </w:r>
      <w:r w:rsidR="00314223">
        <w:rPr>
          <w:rFonts w:ascii="Times New Roman" w:hAnsi="Times New Roman" w:cs="Times New Roman"/>
          <w:sz w:val="32"/>
          <w:szCs w:val="32"/>
        </w:rPr>
        <w:t>the</w:t>
      </w:r>
      <w:r w:rsidR="00314223" w:rsidRPr="00727288">
        <w:rPr>
          <w:rFonts w:ascii="Times New Roman" w:hAnsi="Times New Roman" w:cs="Times New Roman"/>
          <w:sz w:val="32"/>
          <w:szCs w:val="32"/>
        </w:rPr>
        <w:t xml:space="preserve"> </w:t>
      </w:r>
      <w:r w:rsidRPr="00727288">
        <w:rPr>
          <w:rFonts w:ascii="Times New Roman" w:hAnsi="Times New Roman" w:cs="Times New Roman"/>
          <w:sz w:val="32"/>
          <w:szCs w:val="32"/>
        </w:rPr>
        <w:t>services</w:t>
      </w:r>
      <w:r w:rsidR="00314223">
        <w:rPr>
          <w:rFonts w:ascii="Times New Roman" w:hAnsi="Times New Roman" w:cs="Times New Roman"/>
          <w:sz w:val="32"/>
          <w:szCs w:val="32"/>
        </w:rPr>
        <w:t xml:space="preserve"> they needed</w:t>
      </w:r>
      <w:r w:rsidRPr="00727288">
        <w:rPr>
          <w:rFonts w:ascii="Times New Roman" w:hAnsi="Times New Roman" w:cs="Times New Roman"/>
          <w:sz w:val="32"/>
          <w:szCs w:val="32"/>
        </w:rPr>
        <w:t>.</w:t>
      </w:r>
    </w:p>
    <w:p w:rsidR="00727288" w:rsidRPr="00727288" w:rsidRDefault="00727288" w:rsidP="00727288">
      <w:pPr>
        <w:pStyle w:val="NoSpacing"/>
        <w:rPr>
          <w:rFonts w:ascii="Times New Roman" w:hAnsi="Times New Roman" w:cs="Times New Roman"/>
          <w:sz w:val="32"/>
          <w:szCs w:val="32"/>
        </w:rPr>
      </w:pPr>
    </w:p>
    <w:p w:rsid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We </w:t>
      </w:r>
      <w:r>
        <w:rPr>
          <w:rFonts w:ascii="Times New Roman" w:hAnsi="Times New Roman" w:cs="Times New Roman"/>
          <w:sz w:val="32"/>
          <w:szCs w:val="32"/>
        </w:rPr>
        <w:t xml:space="preserve">also </w:t>
      </w:r>
      <w:r w:rsidRPr="00727288">
        <w:rPr>
          <w:rFonts w:ascii="Times New Roman" w:hAnsi="Times New Roman" w:cs="Times New Roman"/>
          <w:sz w:val="32"/>
          <w:szCs w:val="32"/>
        </w:rPr>
        <w:t>found</w:t>
      </w:r>
      <w:r>
        <w:rPr>
          <w:rFonts w:ascii="Times New Roman" w:hAnsi="Times New Roman" w:cs="Times New Roman"/>
          <w:sz w:val="32"/>
          <w:szCs w:val="32"/>
        </w:rPr>
        <w:t xml:space="preserve"> </w:t>
      </w:r>
      <w:r w:rsidRPr="00727288">
        <w:rPr>
          <w:rFonts w:ascii="Times New Roman" w:hAnsi="Times New Roman" w:cs="Times New Roman"/>
          <w:sz w:val="32"/>
          <w:szCs w:val="32"/>
        </w:rPr>
        <w:t>EPS face</w:t>
      </w:r>
      <w:r w:rsidR="00C72D91">
        <w:rPr>
          <w:rFonts w:ascii="Times New Roman" w:hAnsi="Times New Roman" w:cs="Times New Roman"/>
          <w:sz w:val="32"/>
          <w:szCs w:val="32"/>
        </w:rPr>
        <w:t>d</w:t>
      </w:r>
      <w:r w:rsidRPr="00727288">
        <w:rPr>
          <w:rFonts w:ascii="Times New Roman" w:hAnsi="Times New Roman" w:cs="Times New Roman"/>
          <w:sz w:val="32"/>
          <w:szCs w:val="32"/>
        </w:rPr>
        <w:t xml:space="preserve"> significant challenges, including low staffing and funding levels, high caseloads, and an ineffective data system. </w:t>
      </w:r>
      <w:bookmarkStart w:id="2" w:name="_Hlk137022381"/>
      <w:r w:rsidRPr="00727288">
        <w:rPr>
          <w:rFonts w:ascii="Times New Roman" w:hAnsi="Times New Roman" w:cs="Times New Roman"/>
          <w:sz w:val="32"/>
          <w:szCs w:val="32"/>
        </w:rPr>
        <w:t xml:space="preserve">As a result of insufficient staffing, EPS caseworkers had an average monthly caseload of 85.6 cases during fiscal years 2018 through 2022, which is higher than those of at least 36 other states. </w:t>
      </w:r>
    </w:p>
    <w:p w:rsidR="00727288" w:rsidRDefault="00727288" w:rsidP="00727288">
      <w:pPr>
        <w:pStyle w:val="NoSpacing"/>
        <w:rPr>
          <w:rFonts w:ascii="Times New Roman" w:hAnsi="Times New Roman" w:cs="Times New Roman"/>
          <w:sz w:val="32"/>
          <w:szCs w:val="32"/>
        </w:rPr>
      </w:pPr>
    </w:p>
    <w:p w:rsidR="007C6244" w:rsidRPr="00727288" w:rsidRDefault="00727288" w:rsidP="00727288">
      <w:pPr>
        <w:pStyle w:val="NoSpacing"/>
        <w:rPr>
          <w:rFonts w:ascii="Times New Roman" w:hAnsi="Times New Roman" w:cs="Times New Roman"/>
          <w:sz w:val="32"/>
          <w:szCs w:val="32"/>
        </w:rPr>
      </w:pPr>
      <w:r w:rsidRPr="00727288">
        <w:rPr>
          <w:rFonts w:ascii="Times New Roman" w:hAnsi="Times New Roman" w:cs="Times New Roman"/>
          <w:sz w:val="32"/>
          <w:szCs w:val="32"/>
        </w:rPr>
        <w:t xml:space="preserve">In addition, EPS’ current data system does not allow </w:t>
      </w:r>
      <w:r w:rsidR="00314223">
        <w:rPr>
          <w:rFonts w:ascii="Times New Roman" w:hAnsi="Times New Roman" w:cs="Times New Roman"/>
          <w:sz w:val="32"/>
          <w:szCs w:val="32"/>
        </w:rPr>
        <w:t>management</w:t>
      </w:r>
      <w:r w:rsidR="002C7EF3">
        <w:rPr>
          <w:rFonts w:ascii="Times New Roman" w:hAnsi="Times New Roman" w:cs="Times New Roman"/>
          <w:sz w:val="32"/>
          <w:szCs w:val="32"/>
        </w:rPr>
        <w:t xml:space="preserve"> </w:t>
      </w:r>
      <w:r w:rsidRPr="00727288">
        <w:rPr>
          <w:rFonts w:ascii="Times New Roman" w:hAnsi="Times New Roman" w:cs="Times New Roman"/>
          <w:sz w:val="32"/>
          <w:szCs w:val="32"/>
        </w:rPr>
        <w:t>to effectively monitor for program compliance and performance.</w:t>
      </w:r>
      <w:bookmarkEnd w:id="2"/>
      <w:r w:rsidRPr="00727288">
        <w:rPr>
          <w:rFonts w:ascii="Times New Roman" w:hAnsi="Times New Roman" w:cs="Times New Roman"/>
          <w:sz w:val="32"/>
          <w:szCs w:val="32"/>
        </w:rPr>
        <w:t xml:space="preserve"> While </w:t>
      </w:r>
      <w:r w:rsidR="00314223">
        <w:rPr>
          <w:rFonts w:ascii="Times New Roman" w:hAnsi="Times New Roman" w:cs="Times New Roman"/>
          <w:sz w:val="32"/>
          <w:szCs w:val="32"/>
        </w:rPr>
        <w:t>EPS</w:t>
      </w:r>
      <w:r w:rsidR="00314223" w:rsidRPr="00727288">
        <w:rPr>
          <w:rFonts w:ascii="Times New Roman" w:hAnsi="Times New Roman" w:cs="Times New Roman"/>
          <w:sz w:val="32"/>
          <w:szCs w:val="32"/>
        </w:rPr>
        <w:t xml:space="preserve"> </w:t>
      </w:r>
      <w:r w:rsidRPr="00727288">
        <w:rPr>
          <w:rFonts w:ascii="Times New Roman" w:hAnsi="Times New Roman" w:cs="Times New Roman"/>
          <w:sz w:val="32"/>
          <w:szCs w:val="32"/>
        </w:rPr>
        <w:t xml:space="preserve">has been working with the Office of Technology Services to develop a new system, </w:t>
      </w:r>
      <w:r>
        <w:rPr>
          <w:rFonts w:ascii="Times New Roman" w:hAnsi="Times New Roman" w:cs="Times New Roman"/>
          <w:sz w:val="32"/>
          <w:szCs w:val="32"/>
        </w:rPr>
        <w:t xml:space="preserve">the </w:t>
      </w:r>
      <w:r w:rsidRPr="00727288">
        <w:rPr>
          <w:rFonts w:ascii="Times New Roman" w:hAnsi="Times New Roman" w:cs="Times New Roman"/>
          <w:sz w:val="32"/>
          <w:szCs w:val="32"/>
        </w:rPr>
        <w:t xml:space="preserve">implementation </w:t>
      </w:r>
      <w:r>
        <w:rPr>
          <w:rFonts w:ascii="Times New Roman" w:hAnsi="Times New Roman" w:cs="Times New Roman"/>
          <w:sz w:val="32"/>
          <w:szCs w:val="32"/>
        </w:rPr>
        <w:t xml:space="preserve">the system has been </w:t>
      </w:r>
      <w:r w:rsidRPr="00727288">
        <w:rPr>
          <w:rFonts w:ascii="Times New Roman" w:hAnsi="Times New Roman" w:cs="Times New Roman"/>
          <w:sz w:val="32"/>
          <w:szCs w:val="32"/>
        </w:rPr>
        <w:t xml:space="preserve">delayed, and it is unclear whether </w:t>
      </w:r>
      <w:r>
        <w:rPr>
          <w:rFonts w:ascii="Times New Roman" w:hAnsi="Times New Roman" w:cs="Times New Roman"/>
          <w:sz w:val="32"/>
          <w:szCs w:val="32"/>
        </w:rPr>
        <w:t>it</w:t>
      </w:r>
      <w:r w:rsidRPr="00727288">
        <w:rPr>
          <w:rFonts w:ascii="Times New Roman" w:hAnsi="Times New Roman" w:cs="Times New Roman"/>
          <w:sz w:val="32"/>
          <w:szCs w:val="32"/>
        </w:rPr>
        <w:t xml:space="preserve"> will meet all of EPS’ needs.</w:t>
      </w:r>
    </w:p>
    <w:p w:rsidR="00AB1CDE" w:rsidRPr="00727288" w:rsidRDefault="00AB1CDE" w:rsidP="00727288">
      <w:pPr>
        <w:pStyle w:val="NoSpacing"/>
        <w:rPr>
          <w:rFonts w:ascii="Times New Roman" w:hAnsi="Times New Roman" w:cs="Times New Roman"/>
          <w:sz w:val="32"/>
          <w:szCs w:val="32"/>
        </w:rPr>
      </w:pPr>
    </w:p>
    <w:p w:rsidR="00B62B88" w:rsidRDefault="00AB1CDE" w:rsidP="00D5637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727288">
        <w:rPr>
          <w:rFonts w:ascii="Times New Roman" w:hAnsi="Times New Roman" w:cs="Times New Roman"/>
          <w:sz w:val="32"/>
          <w:szCs w:val="32"/>
        </w:rPr>
        <w:t>20</w:t>
      </w:r>
      <w:r w:rsidR="00192D0C">
        <w:rPr>
          <w:rFonts w:ascii="Times New Roman" w:hAnsi="Times New Roman" w:cs="Times New Roman"/>
          <w:sz w:val="32"/>
          <w:szCs w:val="32"/>
        </w:rPr>
        <w:t xml:space="preserve"> </w:t>
      </w:r>
      <w:r w:rsidR="00F71CAC" w:rsidRPr="007C6244">
        <w:rPr>
          <w:rFonts w:ascii="Times New Roman" w:hAnsi="Times New Roman" w:cs="Times New Roman"/>
          <w:sz w:val="32"/>
          <w:szCs w:val="32"/>
        </w:rPr>
        <w:t>recommendations</w:t>
      </w:r>
      <w:r w:rsidR="000A05D8">
        <w:rPr>
          <w:rFonts w:ascii="Times New Roman" w:hAnsi="Times New Roman" w:cs="Times New Roman"/>
          <w:sz w:val="32"/>
          <w:szCs w:val="32"/>
        </w:rPr>
        <w:t xml:space="preserve"> and one matter for legislative consideration</w:t>
      </w:r>
      <w:r w:rsidRPr="007C6244">
        <w:rPr>
          <w:rFonts w:ascii="Times New Roman" w:hAnsi="Times New Roman" w:cs="Times New Roman"/>
          <w:sz w:val="32"/>
          <w:szCs w:val="32"/>
        </w:rPr>
        <w:t>.</w:t>
      </w:r>
    </w:p>
    <w:p w:rsidR="0087427B" w:rsidRDefault="0087427B" w:rsidP="00D56374">
      <w:pPr>
        <w:pStyle w:val="NoSpacing"/>
        <w:rPr>
          <w:rFonts w:ascii="Times New Roman" w:hAnsi="Times New Roman" w:cs="Times New Roman"/>
          <w:sz w:val="32"/>
          <w:szCs w:val="32"/>
        </w:rPr>
      </w:pPr>
    </w:p>
    <w:p w:rsidR="000A05D8" w:rsidRDefault="000A05D8" w:rsidP="00D56374">
      <w:pPr>
        <w:pStyle w:val="NoSpacing"/>
        <w:rPr>
          <w:rFonts w:ascii="Times New Roman" w:hAnsi="Times New Roman" w:cs="Times New Roman"/>
          <w:sz w:val="32"/>
          <w:szCs w:val="32"/>
        </w:rPr>
      </w:pPr>
      <w:bookmarkStart w:id="3" w:name="_GoBack"/>
      <w:bookmarkEnd w:id="3"/>
      <w:r>
        <w:rPr>
          <w:rFonts w:ascii="Times New Roman" w:hAnsi="Times New Roman" w:cs="Times New Roman"/>
          <w:sz w:val="32"/>
          <w:szCs w:val="32"/>
        </w:rPr>
        <w:lastRenderedPageBreak/>
        <w:t xml:space="preserve">We </w:t>
      </w:r>
      <w:r w:rsidR="002C7EF3">
        <w:rPr>
          <w:rFonts w:ascii="Times New Roman" w:hAnsi="Times New Roman" w:cs="Times New Roman"/>
          <w:sz w:val="32"/>
          <w:szCs w:val="32"/>
        </w:rPr>
        <w:t xml:space="preserve">suggested </w:t>
      </w:r>
      <w:r>
        <w:rPr>
          <w:rFonts w:ascii="Times New Roman" w:hAnsi="Times New Roman" w:cs="Times New Roman"/>
          <w:sz w:val="32"/>
          <w:szCs w:val="32"/>
        </w:rPr>
        <w:t>the Legislature consider establishing an Elder Abuse Fatality Review Team to further review suspicious deaths of elderly individuals in Louisiana.</w:t>
      </w:r>
    </w:p>
    <w:p w:rsidR="002C7EF3" w:rsidRDefault="002C7EF3" w:rsidP="00D56374">
      <w:pPr>
        <w:pStyle w:val="NoSpacing"/>
        <w:rPr>
          <w:rFonts w:ascii="Times New Roman" w:hAnsi="Times New Roman" w:cs="Times New Roman"/>
          <w:sz w:val="32"/>
          <w:szCs w:val="32"/>
        </w:rPr>
      </w:pPr>
    </w:p>
    <w:p w:rsidR="002C7EF3" w:rsidRDefault="002C7EF3" w:rsidP="00D56374">
      <w:pPr>
        <w:pStyle w:val="NoSpacing"/>
        <w:rPr>
          <w:rFonts w:ascii="Times New Roman" w:hAnsi="Times New Roman" w:cs="Times New Roman"/>
          <w:sz w:val="32"/>
          <w:szCs w:val="32"/>
        </w:rPr>
      </w:pPr>
      <w:r>
        <w:rPr>
          <w:rFonts w:ascii="Times New Roman" w:hAnsi="Times New Roman" w:cs="Times New Roman"/>
          <w:sz w:val="32"/>
          <w:szCs w:val="32"/>
        </w:rPr>
        <w:t xml:space="preserve">Seven of our recommendations focused on GOEA’s reporting and intake processes for suspected elder abuse cases, while three recommendations were related to determinations of response priority and </w:t>
      </w:r>
      <w:r w:rsidR="00C72D91">
        <w:rPr>
          <w:rFonts w:ascii="Times New Roman" w:hAnsi="Times New Roman" w:cs="Times New Roman"/>
          <w:sz w:val="32"/>
          <w:szCs w:val="32"/>
        </w:rPr>
        <w:t xml:space="preserve">need for </w:t>
      </w:r>
      <w:r>
        <w:rPr>
          <w:rFonts w:ascii="Times New Roman" w:hAnsi="Times New Roman" w:cs="Times New Roman"/>
          <w:sz w:val="32"/>
          <w:szCs w:val="32"/>
        </w:rPr>
        <w:t xml:space="preserve">emergency medical services. </w:t>
      </w:r>
    </w:p>
    <w:p w:rsidR="002C7EF3" w:rsidRDefault="002C7EF3" w:rsidP="00D56374">
      <w:pPr>
        <w:pStyle w:val="NoSpacing"/>
        <w:rPr>
          <w:rFonts w:ascii="Times New Roman" w:hAnsi="Times New Roman" w:cs="Times New Roman"/>
          <w:sz w:val="32"/>
          <w:szCs w:val="32"/>
        </w:rPr>
      </w:pPr>
    </w:p>
    <w:p w:rsidR="002C7EF3" w:rsidRDefault="002C7EF3" w:rsidP="00D56374">
      <w:pPr>
        <w:pStyle w:val="NoSpacing"/>
        <w:rPr>
          <w:rFonts w:ascii="Times New Roman" w:hAnsi="Times New Roman" w:cs="Times New Roman"/>
          <w:sz w:val="32"/>
          <w:szCs w:val="32"/>
        </w:rPr>
      </w:pPr>
      <w:r>
        <w:rPr>
          <w:rFonts w:ascii="Times New Roman" w:hAnsi="Times New Roman" w:cs="Times New Roman"/>
          <w:sz w:val="32"/>
          <w:szCs w:val="32"/>
        </w:rPr>
        <w:t>Four other recommendations dealt with case assignments and reviews, and notification of appropriate authorities when clients die</w:t>
      </w:r>
      <w:r w:rsidR="00C72D91">
        <w:rPr>
          <w:rFonts w:ascii="Times New Roman" w:hAnsi="Times New Roman" w:cs="Times New Roman"/>
          <w:sz w:val="32"/>
          <w:szCs w:val="32"/>
        </w:rPr>
        <w:t>d</w:t>
      </w:r>
      <w:r>
        <w:rPr>
          <w:rFonts w:ascii="Times New Roman" w:hAnsi="Times New Roman" w:cs="Times New Roman"/>
          <w:sz w:val="32"/>
          <w:szCs w:val="32"/>
        </w:rPr>
        <w:t>.</w:t>
      </w:r>
    </w:p>
    <w:p w:rsidR="002C7EF3" w:rsidRDefault="002C7EF3" w:rsidP="00D56374">
      <w:pPr>
        <w:pStyle w:val="NoSpacing"/>
        <w:rPr>
          <w:rFonts w:ascii="Times New Roman" w:hAnsi="Times New Roman" w:cs="Times New Roman"/>
          <w:sz w:val="32"/>
          <w:szCs w:val="32"/>
        </w:rPr>
      </w:pPr>
    </w:p>
    <w:p w:rsidR="002C7EF3" w:rsidRDefault="002C7EF3" w:rsidP="00D56374">
      <w:pPr>
        <w:pStyle w:val="NoSpacing"/>
        <w:rPr>
          <w:rFonts w:ascii="Times New Roman" w:hAnsi="Times New Roman" w:cs="Times New Roman"/>
          <w:sz w:val="32"/>
          <w:szCs w:val="32"/>
        </w:rPr>
      </w:pPr>
      <w:r>
        <w:rPr>
          <w:rFonts w:ascii="Times New Roman" w:hAnsi="Times New Roman" w:cs="Times New Roman"/>
          <w:sz w:val="32"/>
          <w:szCs w:val="32"/>
        </w:rPr>
        <w:t xml:space="preserve">Two more recommendations were related to service plans, </w:t>
      </w:r>
      <w:r w:rsidR="00C72D91">
        <w:rPr>
          <w:rFonts w:ascii="Times New Roman" w:hAnsi="Times New Roman" w:cs="Times New Roman"/>
          <w:sz w:val="32"/>
          <w:szCs w:val="32"/>
        </w:rPr>
        <w:t>two recommendations focused on staffing caseloads, and two final recommendations had to do with a new data system for EPS.</w:t>
      </w:r>
    </w:p>
    <w:p w:rsidR="00F73BDE" w:rsidRPr="00D56374" w:rsidRDefault="00F73BDE" w:rsidP="00D56374">
      <w:pPr>
        <w:pStyle w:val="NoSpacing"/>
        <w:rPr>
          <w:rFonts w:ascii="Times New Roman" w:hAnsi="Times New Roman" w:cs="Times New Roman"/>
          <w:color w:val="000000" w:themeColor="text1"/>
          <w:sz w:val="32"/>
          <w:szCs w:val="32"/>
        </w:rPr>
      </w:pPr>
    </w:p>
    <w:p w:rsidR="00F71CAC" w:rsidRPr="00923BF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C72D91">
        <w:rPr>
          <w:rFonts w:ascii="Times New Roman" w:hAnsi="Times New Roman" w:cs="Times New Roman"/>
          <w:color w:val="000000" w:themeColor="text1"/>
          <w:sz w:val="32"/>
          <w:szCs w:val="32"/>
        </w:rPr>
        <w:t>GOEA</w:t>
      </w:r>
      <w:r w:rsidR="00CB2B95">
        <w:rPr>
          <w:rFonts w:ascii="Times New Roman" w:hAnsi="Times New Roman" w:cs="Times New Roman"/>
          <w:color w:val="000000" w:themeColor="text1"/>
          <w:sz w:val="32"/>
          <w:szCs w:val="32"/>
        </w:rPr>
        <w:t xml:space="preserve"> agreed </w:t>
      </w:r>
      <w:r w:rsidR="000A05D8">
        <w:rPr>
          <w:rFonts w:ascii="Times New Roman" w:hAnsi="Times New Roman" w:cs="Times New Roman"/>
          <w:color w:val="000000" w:themeColor="text1"/>
          <w:sz w:val="32"/>
          <w:szCs w:val="32"/>
        </w:rPr>
        <w:t>with 19 of our recommendations and</w:t>
      </w:r>
      <w:r w:rsidR="00CA2CA9">
        <w:rPr>
          <w:rFonts w:ascii="Times New Roman" w:hAnsi="Times New Roman" w:cs="Times New Roman"/>
          <w:color w:val="000000" w:themeColor="text1"/>
          <w:sz w:val="32"/>
          <w:szCs w:val="32"/>
        </w:rPr>
        <w:t xml:space="preserve"> disagreed</w:t>
      </w:r>
      <w:r w:rsidR="000A05D8">
        <w:rPr>
          <w:rFonts w:ascii="Times New Roman" w:hAnsi="Times New Roman" w:cs="Times New Roman"/>
          <w:color w:val="000000" w:themeColor="text1"/>
          <w:sz w:val="32"/>
          <w:szCs w:val="32"/>
        </w:rPr>
        <w:t xml:space="preserve"> with one recommendation.</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4FA" w:rsidRDefault="005014FA" w:rsidP="00806EE3">
      <w:r>
        <w:separator/>
      </w:r>
    </w:p>
  </w:endnote>
  <w:endnote w:type="continuationSeparator" w:id="0">
    <w:p w:rsidR="005014FA" w:rsidRDefault="005014FA"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4FA" w:rsidRDefault="005014FA" w:rsidP="00806EE3">
      <w:r>
        <w:separator/>
      </w:r>
    </w:p>
  </w:footnote>
  <w:footnote w:type="continuationSeparator" w:id="0">
    <w:p w:rsidR="005014FA" w:rsidRDefault="005014FA"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71DC"/>
    <w:rsid w:val="000A05D8"/>
    <w:rsid w:val="000A5A73"/>
    <w:rsid w:val="000C6C2A"/>
    <w:rsid w:val="000E7E3D"/>
    <w:rsid w:val="000F4913"/>
    <w:rsid w:val="001203D6"/>
    <w:rsid w:val="0013500F"/>
    <w:rsid w:val="00151946"/>
    <w:rsid w:val="00184DAF"/>
    <w:rsid w:val="00192D0C"/>
    <w:rsid w:val="001B66C5"/>
    <w:rsid w:val="001D182B"/>
    <w:rsid w:val="001D4AA7"/>
    <w:rsid w:val="001E5B45"/>
    <w:rsid w:val="001E62F9"/>
    <w:rsid w:val="00214576"/>
    <w:rsid w:val="00254029"/>
    <w:rsid w:val="00276113"/>
    <w:rsid w:val="002859FB"/>
    <w:rsid w:val="002A4115"/>
    <w:rsid w:val="002C7EF3"/>
    <w:rsid w:val="002D3303"/>
    <w:rsid w:val="00314223"/>
    <w:rsid w:val="0031438C"/>
    <w:rsid w:val="00314A58"/>
    <w:rsid w:val="00327B71"/>
    <w:rsid w:val="00327D1E"/>
    <w:rsid w:val="00364903"/>
    <w:rsid w:val="00367130"/>
    <w:rsid w:val="003675AA"/>
    <w:rsid w:val="00377656"/>
    <w:rsid w:val="003968B8"/>
    <w:rsid w:val="003C2B14"/>
    <w:rsid w:val="003D5350"/>
    <w:rsid w:val="003F24E0"/>
    <w:rsid w:val="003F6E8F"/>
    <w:rsid w:val="004124BF"/>
    <w:rsid w:val="004234E7"/>
    <w:rsid w:val="00426B74"/>
    <w:rsid w:val="00432217"/>
    <w:rsid w:val="004364FE"/>
    <w:rsid w:val="004376B9"/>
    <w:rsid w:val="0044066A"/>
    <w:rsid w:val="00444E16"/>
    <w:rsid w:val="0045320F"/>
    <w:rsid w:val="0046266F"/>
    <w:rsid w:val="00462FDE"/>
    <w:rsid w:val="00465FCD"/>
    <w:rsid w:val="00484CB6"/>
    <w:rsid w:val="004938B5"/>
    <w:rsid w:val="004A0DA9"/>
    <w:rsid w:val="004D33C2"/>
    <w:rsid w:val="004E3DAA"/>
    <w:rsid w:val="004E45B7"/>
    <w:rsid w:val="004F11F0"/>
    <w:rsid w:val="004F5DEE"/>
    <w:rsid w:val="004F623D"/>
    <w:rsid w:val="004F6544"/>
    <w:rsid w:val="005014FA"/>
    <w:rsid w:val="005040FC"/>
    <w:rsid w:val="00523014"/>
    <w:rsid w:val="0060257E"/>
    <w:rsid w:val="006515E4"/>
    <w:rsid w:val="006632C2"/>
    <w:rsid w:val="006744BB"/>
    <w:rsid w:val="006901F6"/>
    <w:rsid w:val="00695E57"/>
    <w:rsid w:val="006C09CF"/>
    <w:rsid w:val="006C25A4"/>
    <w:rsid w:val="006D4BAB"/>
    <w:rsid w:val="006D5AAA"/>
    <w:rsid w:val="006F1D76"/>
    <w:rsid w:val="00717CE8"/>
    <w:rsid w:val="00722051"/>
    <w:rsid w:val="00725B30"/>
    <w:rsid w:val="00727288"/>
    <w:rsid w:val="00756998"/>
    <w:rsid w:val="00756FD0"/>
    <w:rsid w:val="00766A16"/>
    <w:rsid w:val="0077174D"/>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D6F0D"/>
    <w:rsid w:val="008E0B65"/>
    <w:rsid w:val="00900B10"/>
    <w:rsid w:val="00923BF7"/>
    <w:rsid w:val="00935605"/>
    <w:rsid w:val="0094011E"/>
    <w:rsid w:val="00956AFD"/>
    <w:rsid w:val="009577EE"/>
    <w:rsid w:val="00960723"/>
    <w:rsid w:val="00963D3F"/>
    <w:rsid w:val="00970196"/>
    <w:rsid w:val="009A0920"/>
    <w:rsid w:val="009A748C"/>
    <w:rsid w:val="009E38B2"/>
    <w:rsid w:val="00A209F4"/>
    <w:rsid w:val="00A24DF4"/>
    <w:rsid w:val="00A5682B"/>
    <w:rsid w:val="00A63633"/>
    <w:rsid w:val="00AB1CDE"/>
    <w:rsid w:val="00AD1AE7"/>
    <w:rsid w:val="00AD60DD"/>
    <w:rsid w:val="00AD7A62"/>
    <w:rsid w:val="00AE5D1F"/>
    <w:rsid w:val="00B01D01"/>
    <w:rsid w:val="00B04ECA"/>
    <w:rsid w:val="00B32B4C"/>
    <w:rsid w:val="00B36FFF"/>
    <w:rsid w:val="00B37D05"/>
    <w:rsid w:val="00B6105C"/>
    <w:rsid w:val="00B62B88"/>
    <w:rsid w:val="00B75920"/>
    <w:rsid w:val="00B76129"/>
    <w:rsid w:val="00B8697D"/>
    <w:rsid w:val="00B942A5"/>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72D91"/>
    <w:rsid w:val="00C844C6"/>
    <w:rsid w:val="00C86164"/>
    <w:rsid w:val="00C9253B"/>
    <w:rsid w:val="00CA2CA9"/>
    <w:rsid w:val="00CB1DBA"/>
    <w:rsid w:val="00CB2B95"/>
    <w:rsid w:val="00CB616F"/>
    <w:rsid w:val="00CC2430"/>
    <w:rsid w:val="00CC6E6D"/>
    <w:rsid w:val="00CD689A"/>
    <w:rsid w:val="00CE69B5"/>
    <w:rsid w:val="00D16DE3"/>
    <w:rsid w:val="00D27E58"/>
    <w:rsid w:val="00D56374"/>
    <w:rsid w:val="00D71F7F"/>
    <w:rsid w:val="00D77046"/>
    <w:rsid w:val="00D8671F"/>
    <w:rsid w:val="00D93922"/>
    <w:rsid w:val="00DD2282"/>
    <w:rsid w:val="00DD6D31"/>
    <w:rsid w:val="00DE0B73"/>
    <w:rsid w:val="00DE7F1C"/>
    <w:rsid w:val="00DF3C37"/>
    <w:rsid w:val="00E02D0D"/>
    <w:rsid w:val="00E04D3E"/>
    <w:rsid w:val="00E22A8E"/>
    <w:rsid w:val="00E332CC"/>
    <w:rsid w:val="00E34B1B"/>
    <w:rsid w:val="00E43133"/>
    <w:rsid w:val="00E87D02"/>
    <w:rsid w:val="00E97414"/>
    <w:rsid w:val="00EB3302"/>
    <w:rsid w:val="00EE270E"/>
    <w:rsid w:val="00EF6412"/>
    <w:rsid w:val="00EF7A72"/>
    <w:rsid w:val="00F34FC8"/>
    <w:rsid w:val="00F35ACB"/>
    <w:rsid w:val="00F44796"/>
    <w:rsid w:val="00F53236"/>
    <w:rsid w:val="00F71CAC"/>
    <w:rsid w:val="00F73BDE"/>
    <w:rsid w:val="00F823F9"/>
    <w:rsid w:val="00F847E1"/>
    <w:rsid w:val="00FA32CF"/>
    <w:rsid w:val="00FA70FF"/>
    <w:rsid w:val="00FB1416"/>
    <w:rsid w:val="00FB6BB9"/>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A63"/>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50DF-CDEA-458B-8BD5-9DA78804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2023-06-29T18:39:00Z</dcterms:created>
  <dcterms:modified xsi:type="dcterms:W3CDTF">2023-06-29T18:39:00Z</dcterms:modified>
</cp:coreProperties>
</file>