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A924" w14:textId="77777777" w:rsidR="008002E9" w:rsidRDefault="008002E9" w:rsidP="008002E9">
      <w:pPr>
        <w:pStyle w:val="NoSpacing"/>
        <w:rPr>
          <w:rFonts w:ascii="Times New Roman" w:hAnsi="Times New Roman" w:cs="Times New Roman"/>
          <w:i/>
          <w:sz w:val="32"/>
          <w:szCs w:val="32"/>
        </w:rPr>
      </w:pPr>
      <w:r>
        <w:rPr>
          <w:rFonts w:ascii="Times New Roman" w:hAnsi="Times New Roman" w:cs="Times New Roman"/>
          <w:i/>
          <w:sz w:val="32"/>
          <w:szCs w:val="32"/>
        </w:rPr>
        <w:t xml:space="preserve">Welcome to LLA Reports, a podcast produced by the Louisiana Legislative Auditor’s office. This podcast is intended to be an oral representation of the written report it highlights and is primarily for the use of the Louisiana Legislature. </w:t>
      </w:r>
    </w:p>
    <w:p w14:paraId="6D40C016" w14:textId="77777777" w:rsidR="008002E9" w:rsidRPr="00192D0C" w:rsidRDefault="008002E9" w:rsidP="00192D0C">
      <w:pPr>
        <w:pStyle w:val="NoSpacing"/>
        <w:rPr>
          <w:rFonts w:ascii="Times New Roman" w:hAnsi="Times New Roman" w:cs="Times New Roman"/>
          <w:sz w:val="32"/>
          <w:szCs w:val="32"/>
        </w:rPr>
      </w:pPr>
    </w:p>
    <w:p w14:paraId="68160F7D" w14:textId="27393BC7" w:rsidR="008002E9" w:rsidRPr="007E5630" w:rsidRDefault="008002E9" w:rsidP="007E5630">
      <w:pPr>
        <w:pStyle w:val="NoSpacing"/>
        <w:rPr>
          <w:rFonts w:ascii="Times New Roman" w:hAnsi="Times New Roman" w:cs="Times New Roman"/>
          <w:sz w:val="32"/>
          <w:szCs w:val="32"/>
        </w:rPr>
      </w:pPr>
      <w:r w:rsidRPr="007E5630">
        <w:rPr>
          <w:rFonts w:ascii="Times New Roman" w:hAnsi="Times New Roman" w:cs="Times New Roman"/>
          <w:sz w:val="32"/>
          <w:szCs w:val="32"/>
        </w:rPr>
        <w:t xml:space="preserve">This is </w:t>
      </w:r>
      <w:r w:rsidR="00303B99">
        <w:rPr>
          <w:rFonts w:ascii="Times New Roman" w:hAnsi="Times New Roman" w:cs="Times New Roman"/>
          <w:sz w:val="32"/>
          <w:szCs w:val="32"/>
        </w:rPr>
        <w:t>Kristen Jacobs</w:t>
      </w:r>
      <w:r w:rsidRPr="007E5630">
        <w:rPr>
          <w:rFonts w:ascii="Times New Roman" w:hAnsi="Times New Roman" w:cs="Times New Roman"/>
          <w:sz w:val="32"/>
          <w:szCs w:val="32"/>
        </w:rPr>
        <w:t xml:space="preserve">. I’m </w:t>
      </w:r>
      <w:r w:rsidR="00303B99">
        <w:rPr>
          <w:rFonts w:ascii="Times New Roman" w:hAnsi="Times New Roman" w:cs="Times New Roman"/>
          <w:sz w:val="32"/>
          <w:szCs w:val="32"/>
        </w:rPr>
        <w:t>a</w:t>
      </w:r>
      <w:r w:rsidR="009F2282">
        <w:rPr>
          <w:rFonts w:ascii="Times New Roman" w:hAnsi="Times New Roman" w:cs="Times New Roman"/>
          <w:sz w:val="32"/>
          <w:szCs w:val="32"/>
        </w:rPr>
        <w:t>n audit</w:t>
      </w:r>
      <w:r w:rsidR="00192D0C" w:rsidRPr="007E5630">
        <w:rPr>
          <w:rFonts w:ascii="Times New Roman" w:hAnsi="Times New Roman" w:cs="Times New Roman"/>
          <w:sz w:val="32"/>
          <w:szCs w:val="32"/>
        </w:rPr>
        <w:t xml:space="preserve"> </w:t>
      </w:r>
      <w:r w:rsidR="00CA2CA9" w:rsidRPr="007E5630">
        <w:rPr>
          <w:rFonts w:ascii="Times New Roman" w:hAnsi="Times New Roman" w:cs="Times New Roman"/>
          <w:sz w:val="32"/>
          <w:szCs w:val="32"/>
        </w:rPr>
        <w:t>manager</w:t>
      </w:r>
      <w:r w:rsidR="001B66C5" w:rsidRPr="007E5630">
        <w:rPr>
          <w:rFonts w:ascii="Times New Roman" w:hAnsi="Times New Roman" w:cs="Times New Roman"/>
          <w:sz w:val="32"/>
          <w:szCs w:val="32"/>
        </w:rPr>
        <w:t xml:space="preserve"> for</w:t>
      </w:r>
      <w:r w:rsidRPr="007E5630">
        <w:rPr>
          <w:rFonts w:ascii="Times New Roman" w:hAnsi="Times New Roman" w:cs="Times New Roman"/>
          <w:sz w:val="32"/>
          <w:szCs w:val="32"/>
        </w:rPr>
        <w:t xml:space="preserve"> LLA</w:t>
      </w:r>
      <w:r w:rsidR="001B66C5" w:rsidRPr="007E5630">
        <w:rPr>
          <w:rFonts w:ascii="Times New Roman" w:hAnsi="Times New Roman" w:cs="Times New Roman"/>
          <w:sz w:val="32"/>
          <w:szCs w:val="32"/>
        </w:rPr>
        <w:t>’s</w:t>
      </w:r>
      <w:r w:rsidR="00BB483D" w:rsidRPr="007E5630">
        <w:rPr>
          <w:rFonts w:ascii="Times New Roman" w:hAnsi="Times New Roman" w:cs="Times New Roman"/>
          <w:sz w:val="32"/>
          <w:szCs w:val="32"/>
        </w:rPr>
        <w:t xml:space="preserve"> </w:t>
      </w:r>
      <w:r w:rsidR="00923BF7" w:rsidRPr="007E5630">
        <w:rPr>
          <w:rFonts w:ascii="Times New Roman" w:hAnsi="Times New Roman" w:cs="Times New Roman"/>
          <w:sz w:val="32"/>
          <w:szCs w:val="32"/>
        </w:rPr>
        <w:t>Performance Audit Services</w:t>
      </w:r>
      <w:r w:rsidRPr="007E5630">
        <w:rPr>
          <w:rFonts w:ascii="Times New Roman" w:hAnsi="Times New Roman" w:cs="Times New Roman"/>
          <w:sz w:val="32"/>
          <w:szCs w:val="32"/>
        </w:rPr>
        <w:t xml:space="preserve">. This episode of LLA Reports focuses on </w:t>
      </w:r>
      <w:r w:rsidR="00AE5D1F" w:rsidRPr="007E5630">
        <w:rPr>
          <w:rFonts w:ascii="Times New Roman" w:hAnsi="Times New Roman" w:cs="Times New Roman"/>
          <w:sz w:val="32"/>
          <w:szCs w:val="32"/>
        </w:rPr>
        <w:t>our new</w:t>
      </w:r>
      <w:r w:rsidRPr="007E5630">
        <w:rPr>
          <w:rFonts w:ascii="Times New Roman" w:hAnsi="Times New Roman" w:cs="Times New Roman"/>
          <w:sz w:val="32"/>
          <w:szCs w:val="32"/>
        </w:rPr>
        <w:t xml:space="preserve"> report titled </w:t>
      </w:r>
      <w:r w:rsidRPr="009F2282">
        <w:rPr>
          <w:rFonts w:ascii="Times New Roman" w:hAnsi="Times New Roman" w:cs="Times New Roman"/>
          <w:sz w:val="32"/>
          <w:szCs w:val="32"/>
        </w:rPr>
        <w:t>“</w:t>
      </w:r>
      <w:r w:rsidR="00303B99" w:rsidRPr="009F2282">
        <w:rPr>
          <w:rFonts w:ascii="Times New Roman" w:hAnsi="Times New Roman" w:cs="Times New Roman"/>
          <w:i/>
          <w:iCs/>
          <w:sz w:val="32"/>
          <w:szCs w:val="32"/>
        </w:rPr>
        <w:t>Administration of Affordable Housing Programs and Organizational Culture Follow-Up</w:t>
      </w:r>
      <w:r w:rsidR="0044066A" w:rsidRPr="009F2282">
        <w:rPr>
          <w:rFonts w:ascii="Times New Roman" w:hAnsi="Times New Roman" w:cs="Times New Roman"/>
          <w:i/>
          <w:iCs/>
          <w:sz w:val="32"/>
          <w:szCs w:val="32"/>
        </w:rPr>
        <w:t>.</w:t>
      </w:r>
      <w:r w:rsidRPr="009F2282">
        <w:rPr>
          <w:rFonts w:ascii="Times New Roman" w:hAnsi="Times New Roman" w:cs="Times New Roman"/>
          <w:sz w:val="32"/>
          <w:szCs w:val="32"/>
        </w:rPr>
        <w:t>”</w:t>
      </w:r>
    </w:p>
    <w:p w14:paraId="315D2639" w14:textId="77777777" w:rsidR="00923BF7" w:rsidRPr="00303B99" w:rsidRDefault="00923BF7" w:rsidP="00303B99">
      <w:pPr>
        <w:pStyle w:val="NoSpacing"/>
        <w:rPr>
          <w:rFonts w:ascii="Times New Roman" w:hAnsi="Times New Roman" w:cs="Times New Roman"/>
          <w:sz w:val="32"/>
          <w:szCs w:val="32"/>
        </w:rPr>
      </w:pPr>
    </w:p>
    <w:p w14:paraId="0453F3A4" w14:textId="5000F4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This report provides the results of our evaluation of the Louisiana Housing Corporation’s </w:t>
      </w:r>
      <w:r>
        <w:rPr>
          <w:rFonts w:ascii="Times New Roman" w:hAnsi="Times New Roman" w:cs="Times New Roman"/>
          <w:sz w:val="32"/>
          <w:szCs w:val="32"/>
        </w:rPr>
        <w:t xml:space="preserve">– or </w:t>
      </w:r>
      <w:r w:rsidRPr="00303B99">
        <w:rPr>
          <w:rFonts w:ascii="Times New Roman" w:hAnsi="Times New Roman" w:cs="Times New Roman"/>
          <w:sz w:val="32"/>
          <w:szCs w:val="32"/>
        </w:rPr>
        <w:t>LHC</w:t>
      </w:r>
      <w:r>
        <w:rPr>
          <w:rFonts w:ascii="Times New Roman" w:hAnsi="Times New Roman" w:cs="Times New Roman"/>
          <w:sz w:val="32"/>
          <w:szCs w:val="32"/>
        </w:rPr>
        <w:t xml:space="preserve">’s – </w:t>
      </w:r>
      <w:r w:rsidRPr="00303B99">
        <w:rPr>
          <w:rFonts w:ascii="Times New Roman" w:hAnsi="Times New Roman" w:cs="Times New Roman"/>
          <w:sz w:val="32"/>
          <w:szCs w:val="32"/>
        </w:rPr>
        <w:t>administration of affordable housing programs and LHC staff’s perceptions of the agency’s organizational culture.</w:t>
      </w:r>
    </w:p>
    <w:p w14:paraId="23B6825E" w14:textId="77777777" w:rsidR="00303B99" w:rsidRPr="00303B99" w:rsidRDefault="00303B99" w:rsidP="00303B99">
      <w:pPr>
        <w:pStyle w:val="NoSpacing"/>
        <w:rPr>
          <w:rFonts w:ascii="Times New Roman" w:hAnsi="Times New Roman" w:cs="Times New Roman"/>
          <w:sz w:val="32"/>
          <w:szCs w:val="32"/>
        </w:rPr>
      </w:pPr>
    </w:p>
    <w:p w14:paraId="2BB414EF"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Overall, we found LHC does not have effective processes for administering affordable housing programs. </w:t>
      </w:r>
    </w:p>
    <w:p w14:paraId="3693E4EC" w14:textId="77777777" w:rsidR="00303B99" w:rsidRPr="00303B99" w:rsidRDefault="00303B99" w:rsidP="00303B99">
      <w:pPr>
        <w:pStyle w:val="NoSpacing"/>
        <w:rPr>
          <w:rFonts w:ascii="Times New Roman" w:hAnsi="Times New Roman" w:cs="Times New Roman"/>
          <w:sz w:val="32"/>
          <w:szCs w:val="32"/>
        </w:rPr>
      </w:pPr>
    </w:p>
    <w:p w14:paraId="127D5D73" w14:textId="77777777" w:rsid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Specifically, we found that while LHC produces housing for low-income households as required by state law and federal regulations, it could better target that production to households with lower income levels to assist those with the highest need. </w:t>
      </w:r>
    </w:p>
    <w:p w14:paraId="5C4DBE5C" w14:textId="77777777" w:rsidR="00303B99" w:rsidRDefault="00303B99" w:rsidP="00303B99">
      <w:pPr>
        <w:pStyle w:val="NoSpacing"/>
        <w:rPr>
          <w:rFonts w:ascii="Times New Roman" w:hAnsi="Times New Roman" w:cs="Times New Roman"/>
          <w:sz w:val="32"/>
          <w:szCs w:val="32"/>
        </w:rPr>
      </w:pPr>
    </w:p>
    <w:p w14:paraId="62C2123D" w14:textId="7D6A2564"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For example, during calendar years 2019 through 2025, 29.1</w:t>
      </w:r>
      <w:r>
        <w:rPr>
          <w:rFonts w:ascii="Times New Roman" w:hAnsi="Times New Roman" w:cs="Times New Roman"/>
          <w:sz w:val="32"/>
          <w:szCs w:val="32"/>
        </w:rPr>
        <w:t xml:space="preserve"> percent</w:t>
      </w:r>
      <w:r w:rsidRPr="00303B99">
        <w:rPr>
          <w:rFonts w:ascii="Times New Roman" w:hAnsi="Times New Roman" w:cs="Times New Roman"/>
          <w:sz w:val="32"/>
          <w:szCs w:val="32"/>
        </w:rPr>
        <w:t xml:space="preserve"> of 20,138 funded housing units targeted households classified as very low- or extremely low-income, but these households made up 94.8</w:t>
      </w:r>
      <w:r>
        <w:rPr>
          <w:rFonts w:ascii="Times New Roman" w:hAnsi="Times New Roman" w:cs="Times New Roman"/>
          <w:sz w:val="32"/>
          <w:szCs w:val="32"/>
        </w:rPr>
        <w:t xml:space="preserve"> percent</w:t>
      </w:r>
      <w:r w:rsidRPr="00303B99">
        <w:rPr>
          <w:rFonts w:ascii="Times New Roman" w:hAnsi="Times New Roman" w:cs="Times New Roman"/>
          <w:sz w:val="32"/>
          <w:szCs w:val="32"/>
        </w:rPr>
        <w:t xml:space="preserve"> of Louisiana’s estimated housing shortage.</w:t>
      </w:r>
    </w:p>
    <w:p w14:paraId="4A42AC90" w14:textId="77777777" w:rsidR="00303B99" w:rsidRPr="00303B99" w:rsidRDefault="00303B99" w:rsidP="00303B99">
      <w:pPr>
        <w:pStyle w:val="NoSpacing"/>
        <w:rPr>
          <w:rFonts w:ascii="Times New Roman" w:hAnsi="Times New Roman" w:cs="Times New Roman"/>
          <w:sz w:val="32"/>
          <w:szCs w:val="32"/>
        </w:rPr>
      </w:pPr>
    </w:p>
    <w:p w14:paraId="7AE2FA8F"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In addition, LHC needs to improve its project management processes. We found LHC operations are often fragmented, project documentation does not contain consistent project tracking numbers, and LHC’s use of technology does not always track projects through their complete lifecycle. </w:t>
      </w:r>
    </w:p>
    <w:p w14:paraId="70B32F84" w14:textId="77777777" w:rsidR="00303B99" w:rsidRPr="00303B99" w:rsidRDefault="00303B99" w:rsidP="00303B99">
      <w:pPr>
        <w:pStyle w:val="NoSpacing"/>
        <w:rPr>
          <w:rFonts w:ascii="Times New Roman" w:hAnsi="Times New Roman" w:cs="Times New Roman"/>
          <w:sz w:val="32"/>
          <w:szCs w:val="32"/>
        </w:rPr>
      </w:pPr>
    </w:p>
    <w:p w14:paraId="2532C6A1" w14:textId="112A9DEC"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lastRenderedPageBreak/>
        <w:t>LHC also does not systematically track or analyze Low-Income Housing Tax Credit</w:t>
      </w:r>
      <w:r>
        <w:rPr>
          <w:rFonts w:ascii="Times New Roman" w:hAnsi="Times New Roman" w:cs="Times New Roman"/>
          <w:sz w:val="32"/>
          <w:szCs w:val="32"/>
        </w:rPr>
        <w:t xml:space="preserve"> – or </w:t>
      </w:r>
      <w:r w:rsidRPr="00303B99">
        <w:rPr>
          <w:rFonts w:ascii="Times New Roman" w:hAnsi="Times New Roman" w:cs="Times New Roman"/>
          <w:sz w:val="32"/>
          <w:szCs w:val="32"/>
        </w:rPr>
        <w:t>LIHTC</w:t>
      </w:r>
      <w:r>
        <w:rPr>
          <w:rFonts w:ascii="Times New Roman" w:hAnsi="Times New Roman" w:cs="Times New Roman"/>
          <w:sz w:val="32"/>
          <w:szCs w:val="32"/>
        </w:rPr>
        <w:t xml:space="preserve"> – </w:t>
      </w:r>
      <w:r w:rsidRPr="00303B99">
        <w:rPr>
          <w:rFonts w:ascii="Times New Roman" w:hAnsi="Times New Roman" w:cs="Times New Roman"/>
          <w:sz w:val="32"/>
          <w:szCs w:val="32"/>
        </w:rPr>
        <w:t>project data, such as project costs or development timelines. As a result, LHC cannot always ensure that cost increases are reasonable or that projects are delivered in a timely manner.</w:t>
      </w:r>
    </w:p>
    <w:p w14:paraId="27FAC2B7" w14:textId="77777777" w:rsidR="00303B99" w:rsidRPr="00303B99" w:rsidRDefault="00303B99" w:rsidP="00303B99">
      <w:pPr>
        <w:pStyle w:val="NoSpacing"/>
        <w:rPr>
          <w:rFonts w:ascii="Times New Roman" w:hAnsi="Times New Roman" w:cs="Times New Roman"/>
          <w:sz w:val="32"/>
          <w:szCs w:val="32"/>
        </w:rPr>
      </w:pPr>
    </w:p>
    <w:p w14:paraId="5A0CB11C" w14:textId="5BB8908A" w:rsid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We found, too, that LHC does not have an effective process </w:t>
      </w:r>
      <w:r w:rsidR="002029A9">
        <w:rPr>
          <w:rFonts w:ascii="Times New Roman" w:hAnsi="Times New Roman" w:cs="Times New Roman"/>
          <w:sz w:val="32"/>
          <w:szCs w:val="32"/>
        </w:rPr>
        <w:t>to manage and track</w:t>
      </w:r>
      <w:r w:rsidRPr="00303B99">
        <w:rPr>
          <w:rFonts w:ascii="Times New Roman" w:hAnsi="Times New Roman" w:cs="Times New Roman"/>
          <w:sz w:val="32"/>
          <w:szCs w:val="32"/>
        </w:rPr>
        <w:t xml:space="preserve"> long-term compliance activities to ensure properties are inspected according to federal regulations and LHC policy. As a result, LHC does not always conduct all inspections as required. </w:t>
      </w:r>
    </w:p>
    <w:p w14:paraId="4C9B85B2" w14:textId="77777777" w:rsidR="00303B99" w:rsidRPr="00303B99" w:rsidRDefault="00303B99" w:rsidP="00303B99">
      <w:pPr>
        <w:pStyle w:val="NoSpacing"/>
        <w:rPr>
          <w:rFonts w:ascii="Times New Roman" w:hAnsi="Times New Roman" w:cs="Times New Roman"/>
          <w:sz w:val="32"/>
          <w:szCs w:val="32"/>
        </w:rPr>
      </w:pPr>
    </w:p>
    <w:p w14:paraId="33F355B7" w14:textId="2AF91079"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Additionally, LHC does not always report health and safety violations identified during LIHTC inspections to the IRS, as required by federal regulations. For example, for 24 LIHTC property inspections conducted during calendar years 2019 through 2024, LHC did not report identified health and safety violations to the IRS for 22 properties. </w:t>
      </w:r>
    </w:p>
    <w:p w14:paraId="192C1F74" w14:textId="77777777" w:rsidR="00303B99" w:rsidRPr="00303B99" w:rsidRDefault="00303B99" w:rsidP="00303B99">
      <w:pPr>
        <w:pStyle w:val="NoSpacing"/>
        <w:rPr>
          <w:rFonts w:ascii="Times New Roman" w:hAnsi="Times New Roman" w:cs="Times New Roman"/>
          <w:sz w:val="32"/>
          <w:szCs w:val="32"/>
        </w:rPr>
      </w:pPr>
    </w:p>
    <w:p w14:paraId="4CBF740A"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We also found LHC could better meet its mission and goals with improved planning. While LHC has a strategic plan, it does not include goals to track and measure success. In addition, LHC has not developed a comprehensive statewide housing plan as required by state law.</w:t>
      </w:r>
    </w:p>
    <w:p w14:paraId="67D387BC" w14:textId="77777777" w:rsidR="00303B99" w:rsidRPr="00303B99" w:rsidRDefault="00303B99" w:rsidP="00303B99">
      <w:pPr>
        <w:pStyle w:val="NoSpacing"/>
        <w:rPr>
          <w:rFonts w:ascii="Times New Roman" w:hAnsi="Times New Roman" w:cs="Times New Roman"/>
          <w:sz w:val="32"/>
          <w:szCs w:val="32"/>
        </w:rPr>
      </w:pPr>
    </w:p>
    <w:p w14:paraId="390B2AE9"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Our evaluation of the LHC staff’s perceptions of organizational culture found that overall, LHC has had longstanding challenges with organizational culture, agency-wide communication, and leadership turnover. </w:t>
      </w:r>
    </w:p>
    <w:p w14:paraId="7C7A10E5" w14:textId="77777777" w:rsidR="00303B99" w:rsidRPr="00303B99" w:rsidRDefault="00303B99" w:rsidP="00303B99">
      <w:pPr>
        <w:pStyle w:val="NoSpacing"/>
        <w:rPr>
          <w:rFonts w:ascii="Times New Roman" w:hAnsi="Times New Roman" w:cs="Times New Roman"/>
          <w:sz w:val="32"/>
          <w:szCs w:val="32"/>
        </w:rPr>
      </w:pPr>
    </w:p>
    <w:p w14:paraId="71E722BD"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Specifically, we found that LHC has not had consistent leadership, with five of the eight executive directors serving between calendar years 2019 and 2025. As a result, LHC has a history of challenges with change management and communication within the agency. </w:t>
      </w:r>
    </w:p>
    <w:p w14:paraId="4B2CAF1C" w14:textId="77777777" w:rsidR="00303B99" w:rsidRPr="00303B99" w:rsidRDefault="00303B99" w:rsidP="00303B99">
      <w:pPr>
        <w:pStyle w:val="NoSpacing"/>
        <w:rPr>
          <w:rFonts w:ascii="Times New Roman" w:hAnsi="Times New Roman" w:cs="Times New Roman"/>
          <w:sz w:val="32"/>
          <w:szCs w:val="32"/>
        </w:rPr>
      </w:pPr>
    </w:p>
    <w:p w14:paraId="0C46A828" w14:textId="77777777" w:rsidR="00303B99" w:rsidRPr="00303B99" w:rsidRDefault="00303B99" w:rsidP="00303B99">
      <w:pPr>
        <w:pStyle w:val="NoSpacing"/>
        <w:rPr>
          <w:rFonts w:ascii="Times New Roman" w:hAnsi="Times New Roman" w:cs="Times New Roman"/>
          <w:sz w:val="32"/>
          <w:szCs w:val="32"/>
        </w:rPr>
      </w:pPr>
      <w:r w:rsidRPr="00303B99">
        <w:rPr>
          <w:rFonts w:ascii="Times New Roman" w:hAnsi="Times New Roman" w:cs="Times New Roman"/>
          <w:sz w:val="32"/>
          <w:szCs w:val="32"/>
        </w:rPr>
        <w:t xml:space="preserve">A survey of LHC staff in 2025 indicated that most LHC employees are passionate about the work they do, but the agency needs to address other ongoing issues with its organizational culture. The survey’s results </w:t>
      </w:r>
      <w:r w:rsidRPr="00303B99">
        <w:rPr>
          <w:rFonts w:ascii="Times New Roman" w:hAnsi="Times New Roman" w:cs="Times New Roman"/>
          <w:sz w:val="32"/>
          <w:szCs w:val="32"/>
        </w:rPr>
        <w:lastRenderedPageBreak/>
        <w:t>indicated that morale among the staff is low, and employees reported low levels of job satisfaction, stemming from staffing issues, increased workloads without adequate compensation, and a feeling of being undervalued.</w:t>
      </w:r>
    </w:p>
    <w:p w14:paraId="45157985" w14:textId="77777777" w:rsidR="00303B99" w:rsidRPr="00303B99" w:rsidRDefault="00303B99" w:rsidP="00303B99">
      <w:pPr>
        <w:pStyle w:val="NoSpacing"/>
        <w:rPr>
          <w:rFonts w:ascii="Times New Roman" w:hAnsi="Times New Roman" w:cs="Times New Roman"/>
          <w:sz w:val="32"/>
          <w:szCs w:val="32"/>
        </w:rPr>
      </w:pPr>
    </w:p>
    <w:p w14:paraId="7C9A6EA5" w14:textId="2AF30B78" w:rsidR="007E5630" w:rsidRDefault="00AB1CDE" w:rsidP="00704773">
      <w:pPr>
        <w:pStyle w:val="NoSpacing"/>
        <w:rPr>
          <w:rFonts w:ascii="Times New Roman" w:hAnsi="Times New Roman" w:cs="Times New Roman"/>
          <w:sz w:val="32"/>
          <w:szCs w:val="32"/>
        </w:rPr>
      </w:pPr>
      <w:r w:rsidRPr="00704773">
        <w:rPr>
          <w:rFonts w:ascii="Times New Roman" w:hAnsi="Times New Roman" w:cs="Times New Roman"/>
          <w:sz w:val="32"/>
          <w:szCs w:val="32"/>
        </w:rPr>
        <w:t xml:space="preserve">As a result of our </w:t>
      </w:r>
      <w:r w:rsidR="00DD2282" w:rsidRPr="00704773">
        <w:rPr>
          <w:rFonts w:ascii="Times New Roman" w:hAnsi="Times New Roman" w:cs="Times New Roman"/>
          <w:sz w:val="32"/>
          <w:szCs w:val="32"/>
        </w:rPr>
        <w:t>report</w:t>
      </w:r>
      <w:r w:rsidRPr="00704773">
        <w:rPr>
          <w:rFonts w:ascii="Times New Roman" w:hAnsi="Times New Roman" w:cs="Times New Roman"/>
          <w:sz w:val="32"/>
          <w:szCs w:val="32"/>
        </w:rPr>
        <w:t>, we developed</w:t>
      </w:r>
      <w:r w:rsidR="009229A2" w:rsidRPr="00704773">
        <w:rPr>
          <w:rFonts w:ascii="Times New Roman" w:hAnsi="Times New Roman" w:cs="Times New Roman"/>
          <w:sz w:val="32"/>
          <w:szCs w:val="32"/>
        </w:rPr>
        <w:t xml:space="preserve"> </w:t>
      </w:r>
      <w:r w:rsidR="00303B99">
        <w:rPr>
          <w:rFonts w:ascii="Times New Roman" w:hAnsi="Times New Roman" w:cs="Times New Roman"/>
          <w:sz w:val="32"/>
          <w:szCs w:val="32"/>
        </w:rPr>
        <w:t>25</w:t>
      </w:r>
      <w:r w:rsidR="009229A2" w:rsidRPr="00704773">
        <w:rPr>
          <w:rFonts w:ascii="Times New Roman" w:hAnsi="Times New Roman" w:cs="Times New Roman"/>
          <w:sz w:val="32"/>
          <w:szCs w:val="32"/>
        </w:rPr>
        <w:t xml:space="preserve"> recommendations.</w:t>
      </w:r>
      <w:r w:rsidR="002029A9">
        <w:rPr>
          <w:rFonts w:ascii="Times New Roman" w:hAnsi="Times New Roman" w:cs="Times New Roman"/>
          <w:sz w:val="32"/>
          <w:szCs w:val="32"/>
        </w:rPr>
        <w:t xml:space="preserve"> </w:t>
      </w:r>
      <w:r w:rsidR="00303B99">
        <w:rPr>
          <w:rFonts w:ascii="Times New Roman" w:hAnsi="Times New Roman" w:cs="Times New Roman"/>
          <w:sz w:val="32"/>
          <w:szCs w:val="32"/>
        </w:rPr>
        <w:t xml:space="preserve">Two of the recommendations focused on the production of affordable housing units, five of the recommendations were related to LHC’s project management processes, and </w:t>
      </w:r>
      <w:r w:rsidR="002B2D42">
        <w:rPr>
          <w:rFonts w:ascii="Times New Roman" w:hAnsi="Times New Roman" w:cs="Times New Roman"/>
          <w:sz w:val="32"/>
          <w:szCs w:val="32"/>
        </w:rPr>
        <w:t>three recommendations dealt with tracking and analyzing LIHTC project data.</w:t>
      </w:r>
    </w:p>
    <w:p w14:paraId="1524E4EE" w14:textId="77777777" w:rsidR="002B2D42" w:rsidRDefault="002B2D42" w:rsidP="00704773">
      <w:pPr>
        <w:pStyle w:val="NoSpacing"/>
        <w:rPr>
          <w:rFonts w:ascii="Times New Roman" w:hAnsi="Times New Roman" w:cs="Times New Roman"/>
          <w:sz w:val="32"/>
          <w:szCs w:val="32"/>
        </w:rPr>
      </w:pPr>
    </w:p>
    <w:p w14:paraId="1E8A96F4" w14:textId="6D1B480E" w:rsidR="002B2D42" w:rsidRDefault="002455BF" w:rsidP="00704773">
      <w:pPr>
        <w:pStyle w:val="NoSpacing"/>
        <w:rPr>
          <w:rFonts w:ascii="Times New Roman" w:hAnsi="Times New Roman" w:cs="Times New Roman"/>
          <w:sz w:val="32"/>
          <w:szCs w:val="32"/>
        </w:rPr>
      </w:pPr>
      <w:r>
        <w:rPr>
          <w:rFonts w:ascii="Times New Roman" w:hAnsi="Times New Roman" w:cs="Times New Roman"/>
          <w:sz w:val="32"/>
          <w:szCs w:val="32"/>
        </w:rPr>
        <w:t>Another five recommendations were related to LHC’s compliance with federal inspection regulations for affordable housing units, three recommendations focused on the reporting of health and safety violations to the IRS, and two recommendations had to do with establishing goals to track and measure success and developing a comprehensive statewide housing plan.</w:t>
      </w:r>
    </w:p>
    <w:p w14:paraId="341CD9B7" w14:textId="77777777" w:rsidR="002455BF" w:rsidRDefault="002455BF" w:rsidP="00704773">
      <w:pPr>
        <w:pStyle w:val="NoSpacing"/>
        <w:rPr>
          <w:rFonts w:ascii="Times New Roman" w:hAnsi="Times New Roman" w:cs="Times New Roman"/>
          <w:sz w:val="32"/>
          <w:szCs w:val="32"/>
        </w:rPr>
      </w:pPr>
    </w:p>
    <w:p w14:paraId="02F2FFBD" w14:textId="7CB723EF" w:rsidR="00303B99" w:rsidRDefault="002029A9" w:rsidP="00704773">
      <w:pPr>
        <w:pStyle w:val="NoSpacing"/>
        <w:rPr>
          <w:rFonts w:ascii="Times New Roman" w:hAnsi="Times New Roman" w:cs="Times New Roman"/>
          <w:sz w:val="32"/>
          <w:szCs w:val="32"/>
        </w:rPr>
      </w:pPr>
      <w:r>
        <w:rPr>
          <w:rFonts w:ascii="Times New Roman" w:hAnsi="Times New Roman" w:cs="Times New Roman"/>
          <w:sz w:val="32"/>
          <w:szCs w:val="32"/>
        </w:rPr>
        <w:t>Two recommendations were related to communications within the agency, and the final three recommendations focused on LHC’s organizational culture.</w:t>
      </w:r>
    </w:p>
    <w:p w14:paraId="06F90042" w14:textId="77777777" w:rsidR="00303B99" w:rsidRPr="00704773" w:rsidRDefault="00303B99" w:rsidP="00704773">
      <w:pPr>
        <w:pStyle w:val="NoSpacing"/>
        <w:rPr>
          <w:rFonts w:ascii="Times New Roman" w:hAnsi="Times New Roman" w:cs="Times New Roman"/>
          <w:sz w:val="32"/>
          <w:szCs w:val="32"/>
        </w:rPr>
      </w:pPr>
    </w:p>
    <w:p w14:paraId="4B93A222" w14:textId="18D51FD0" w:rsidR="00C10DA7" w:rsidRPr="007E5630" w:rsidRDefault="00C10DA7" w:rsidP="007E5630">
      <w:pPr>
        <w:pStyle w:val="NoSpacing"/>
        <w:rPr>
          <w:rFonts w:ascii="Times New Roman" w:hAnsi="Times New Roman" w:cs="Times New Roman"/>
          <w:sz w:val="32"/>
          <w:szCs w:val="32"/>
        </w:rPr>
      </w:pPr>
      <w:r w:rsidRPr="007E5630">
        <w:rPr>
          <w:rFonts w:ascii="Times New Roman" w:hAnsi="Times New Roman" w:cs="Times New Roman"/>
          <w:sz w:val="32"/>
          <w:szCs w:val="32"/>
        </w:rPr>
        <w:t xml:space="preserve">As part of its response, which is included in the report as Appendix A, </w:t>
      </w:r>
      <w:r w:rsidR="002C7910">
        <w:rPr>
          <w:rFonts w:ascii="Times New Roman" w:hAnsi="Times New Roman" w:cs="Times New Roman"/>
          <w:sz w:val="32"/>
          <w:szCs w:val="32"/>
        </w:rPr>
        <w:t>L</w:t>
      </w:r>
      <w:r w:rsidR="00303B99">
        <w:rPr>
          <w:rFonts w:ascii="Times New Roman" w:hAnsi="Times New Roman" w:cs="Times New Roman"/>
          <w:sz w:val="32"/>
          <w:szCs w:val="32"/>
        </w:rPr>
        <w:t>HC</w:t>
      </w:r>
      <w:r w:rsidR="002C7910">
        <w:rPr>
          <w:rFonts w:ascii="Times New Roman" w:hAnsi="Times New Roman" w:cs="Times New Roman"/>
          <w:sz w:val="32"/>
          <w:szCs w:val="32"/>
        </w:rPr>
        <w:t xml:space="preserve"> </w:t>
      </w:r>
      <w:r w:rsidR="00E15AC9" w:rsidRPr="007E5630">
        <w:rPr>
          <w:rFonts w:ascii="Times New Roman" w:hAnsi="Times New Roman" w:cs="Times New Roman"/>
          <w:sz w:val="32"/>
          <w:szCs w:val="32"/>
        </w:rPr>
        <w:t>agreed</w:t>
      </w:r>
      <w:r w:rsidR="00507A0D">
        <w:rPr>
          <w:rFonts w:ascii="Times New Roman" w:hAnsi="Times New Roman" w:cs="Times New Roman"/>
          <w:sz w:val="32"/>
          <w:szCs w:val="32"/>
        </w:rPr>
        <w:t xml:space="preserve"> with </w:t>
      </w:r>
      <w:r w:rsidR="00303B99">
        <w:rPr>
          <w:rFonts w:ascii="Times New Roman" w:hAnsi="Times New Roman" w:cs="Times New Roman"/>
          <w:sz w:val="32"/>
          <w:szCs w:val="32"/>
        </w:rPr>
        <w:t>22</w:t>
      </w:r>
      <w:r w:rsidR="00507A0D">
        <w:rPr>
          <w:rFonts w:ascii="Times New Roman" w:hAnsi="Times New Roman" w:cs="Times New Roman"/>
          <w:sz w:val="32"/>
          <w:szCs w:val="32"/>
        </w:rPr>
        <w:t xml:space="preserve"> of the recommendations</w:t>
      </w:r>
      <w:r w:rsidR="00303B99">
        <w:rPr>
          <w:rFonts w:ascii="Times New Roman" w:hAnsi="Times New Roman" w:cs="Times New Roman"/>
          <w:sz w:val="32"/>
          <w:szCs w:val="32"/>
        </w:rPr>
        <w:t xml:space="preserve"> and partially agreed with three of the recommendations</w:t>
      </w:r>
      <w:r w:rsidR="00507A0D">
        <w:rPr>
          <w:rFonts w:ascii="Times New Roman" w:hAnsi="Times New Roman" w:cs="Times New Roman"/>
          <w:sz w:val="32"/>
          <w:szCs w:val="32"/>
        </w:rPr>
        <w:t>.</w:t>
      </w:r>
    </w:p>
    <w:p w14:paraId="79BFC54B" w14:textId="77777777" w:rsidR="00BD030E" w:rsidRPr="007E5630" w:rsidRDefault="00BD030E" w:rsidP="007E5630">
      <w:pPr>
        <w:pStyle w:val="NoSpacing"/>
        <w:rPr>
          <w:rFonts w:ascii="Times New Roman" w:hAnsi="Times New Roman" w:cs="Times New Roman"/>
          <w:sz w:val="32"/>
          <w:szCs w:val="32"/>
        </w:rPr>
      </w:pPr>
    </w:p>
    <w:p w14:paraId="4D00D15F" w14:textId="77777777" w:rsidR="001D4AA7" w:rsidRPr="00E332CC" w:rsidRDefault="001D4AA7" w:rsidP="001D4AA7">
      <w:pPr>
        <w:pStyle w:val="NoSpacing"/>
        <w:rPr>
          <w:rFonts w:ascii="Times New Roman" w:eastAsia="Times New Roman" w:hAnsi="Times New Roman" w:cs="Times New Roman"/>
          <w:i/>
          <w:color w:val="000000"/>
          <w:sz w:val="32"/>
          <w:szCs w:val="32"/>
        </w:rPr>
      </w:pPr>
      <w:r w:rsidRPr="00E332CC">
        <w:rPr>
          <w:rFonts w:ascii="Times New Roman" w:eastAsia="Times New Roman" w:hAnsi="Times New Roman" w:cs="Times New Roman"/>
          <w:i/>
          <w:color w:val="000000"/>
          <w:sz w:val="32"/>
          <w:szCs w:val="32"/>
        </w:rPr>
        <w:t>We hope you found this podcast informative, and that you’ll follow future episodes of LLA Reports.</w:t>
      </w:r>
    </w:p>
    <w:p w14:paraId="336CFE8E" w14:textId="77777777" w:rsidR="001D4AA7" w:rsidRPr="00E332CC" w:rsidRDefault="001D4AA7" w:rsidP="001D4AA7">
      <w:pPr>
        <w:pStyle w:val="NoSpacing"/>
        <w:rPr>
          <w:rFonts w:ascii="Times New Roman" w:eastAsia="Times New Roman" w:hAnsi="Times New Roman" w:cs="Times New Roman"/>
          <w:i/>
          <w:color w:val="000000"/>
          <w:sz w:val="32"/>
          <w:szCs w:val="32"/>
        </w:rPr>
      </w:pPr>
    </w:p>
    <w:p w14:paraId="776E6DA4" w14:textId="77777777" w:rsidR="00AD7A62"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This podcast was created as part of the audit report just discussed and is intended primarily for the use of the Louisiana Legislature. Both the full report and the podcast can be found on the LLA’s website at </w:t>
      </w:r>
      <w:hyperlink r:id="rId8" w:history="1">
        <w:r>
          <w:rPr>
            <w:rStyle w:val="Hyperlink"/>
            <w:rFonts w:ascii="Times New Roman" w:eastAsia="Times New Roman" w:hAnsi="Times New Roman" w:cs="Times New Roman"/>
            <w:i/>
            <w:sz w:val="32"/>
            <w:szCs w:val="32"/>
          </w:rPr>
          <w:t>www.lla.la.gov</w:t>
        </w:r>
      </w:hyperlink>
      <w:r>
        <w:rPr>
          <w:rFonts w:ascii="Times New Roman" w:eastAsia="Times New Roman" w:hAnsi="Times New Roman" w:cs="Times New Roman"/>
          <w:i/>
          <w:color w:val="000000"/>
          <w:sz w:val="32"/>
          <w:szCs w:val="32"/>
        </w:rPr>
        <w:t xml:space="preserve">. </w:t>
      </w:r>
    </w:p>
    <w:p w14:paraId="62712789" w14:textId="77777777" w:rsidR="00AD7A62" w:rsidRDefault="00AD7A62" w:rsidP="001D4AA7">
      <w:pPr>
        <w:pStyle w:val="NoSpacing"/>
        <w:rPr>
          <w:rFonts w:ascii="Times New Roman" w:eastAsia="Times New Roman" w:hAnsi="Times New Roman" w:cs="Times New Roman"/>
          <w:i/>
          <w:color w:val="000000"/>
          <w:sz w:val="32"/>
          <w:szCs w:val="32"/>
        </w:rPr>
      </w:pPr>
    </w:p>
    <w:p w14:paraId="2A068F75" w14:textId="77777777" w:rsidR="001D4AA7" w:rsidRPr="00E43133"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Thank you for listening.</w:t>
      </w:r>
    </w:p>
    <w:sectPr w:rsidR="001D4AA7" w:rsidRPr="00E43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0402" w14:textId="77777777" w:rsidR="00A21E2B" w:rsidRDefault="00A21E2B" w:rsidP="00806EE3">
      <w:r>
        <w:separator/>
      </w:r>
    </w:p>
  </w:endnote>
  <w:endnote w:type="continuationSeparator" w:id="0">
    <w:p w14:paraId="40A284AB" w14:textId="77777777" w:rsidR="00A21E2B" w:rsidRDefault="00A21E2B" w:rsidP="008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A4E5" w14:textId="77777777" w:rsidR="00A21E2B" w:rsidRDefault="00A21E2B" w:rsidP="00806EE3">
      <w:r>
        <w:separator/>
      </w:r>
    </w:p>
  </w:footnote>
  <w:footnote w:type="continuationSeparator" w:id="0">
    <w:p w14:paraId="64E5C1A5" w14:textId="77777777" w:rsidR="00A21E2B" w:rsidRDefault="00A21E2B" w:rsidP="0080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6A5"/>
    <w:multiLevelType w:val="hybridMultilevel"/>
    <w:tmpl w:val="8550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06133"/>
    <w:multiLevelType w:val="hybridMultilevel"/>
    <w:tmpl w:val="590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21276"/>
    <w:multiLevelType w:val="hybridMultilevel"/>
    <w:tmpl w:val="BBF43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991320"/>
    <w:multiLevelType w:val="hybridMultilevel"/>
    <w:tmpl w:val="139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E7BB1"/>
    <w:multiLevelType w:val="hybridMultilevel"/>
    <w:tmpl w:val="F7AE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3502CA"/>
    <w:multiLevelType w:val="hybridMultilevel"/>
    <w:tmpl w:val="A502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1833B1"/>
    <w:multiLevelType w:val="hybridMultilevel"/>
    <w:tmpl w:val="866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B7F10"/>
    <w:multiLevelType w:val="hybridMultilevel"/>
    <w:tmpl w:val="D426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5820557">
    <w:abstractNumId w:val="5"/>
  </w:num>
  <w:num w:numId="2" w16cid:durableId="1502694988">
    <w:abstractNumId w:val="4"/>
  </w:num>
  <w:num w:numId="3" w16cid:durableId="2001805867">
    <w:abstractNumId w:val="1"/>
  </w:num>
  <w:num w:numId="4" w16cid:durableId="843132555">
    <w:abstractNumId w:val="7"/>
  </w:num>
  <w:num w:numId="5" w16cid:durableId="1372269348">
    <w:abstractNumId w:val="0"/>
  </w:num>
  <w:num w:numId="6" w16cid:durableId="1368916947">
    <w:abstractNumId w:val="8"/>
  </w:num>
  <w:num w:numId="7" w16cid:durableId="376856304">
    <w:abstractNumId w:val="6"/>
  </w:num>
  <w:num w:numId="8" w16cid:durableId="475688700">
    <w:abstractNumId w:val="2"/>
  </w:num>
  <w:num w:numId="9" w16cid:durableId="798038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E9"/>
    <w:rsid w:val="00002E3F"/>
    <w:rsid w:val="000038DD"/>
    <w:rsid w:val="000310DA"/>
    <w:rsid w:val="000557F8"/>
    <w:rsid w:val="0005689B"/>
    <w:rsid w:val="00075716"/>
    <w:rsid w:val="000767E5"/>
    <w:rsid w:val="00084CA3"/>
    <w:rsid w:val="000971DC"/>
    <w:rsid w:val="000A05D8"/>
    <w:rsid w:val="000A5A73"/>
    <w:rsid w:val="000C6C2A"/>
    <w:rsid w:val="000C73AD"/>
    <w:rsid w:val="000D3D0F"/>
    <w:rsid w:val="000E4240"/>
    <w:rsid w:val="000E7E3D"/>
    <w:rsid w:val="000F4913"/>
    <w:rsid w:val="000F498C"/>
    <w:rsid w:val="001203D6"/>
    <w:rsid w:val="00122FA1"/>
    <w:rsid w:val="0013500F"/>
    <w:rsid w:val="00151946"/>
    <w:rsid w:val="0016768C"/>
    <w:rsid w:val="00184DAF"/>
    <w:rsid w:val="00192D0C"/>
    <w:rsid w:val="001B66C5"/>
    <w:rsid w:val="001C75AF"/>
    <w:rsid w:val="001D182B"/>
    <w:rsid w:val="001D4AA7"/>
    <w:rsid w:val="001E5B45"/>
    <w:rsid w:val="001E62F9"/>
    <w:rsid w:val="001E6AFF"/>
    <w:rsid w:val="001E6E98"/>
    <w:rsid w:val="001F075C"/>
    <w:rsid w:val="002029A9"/>
    <w:rsid w:val="00206E84"/>
    <w:rsid w:val="00213E77"/>
    <w:rsid w:val="00214576"/>
    <w:rsid w:val="002239CA"/>
    <w:rsid w:val="00232E21"/>
    <w:rsid w:val="00243A3A"/>
    <w:rsid w:val="002455BF"/>
    <w:rsid w:val="00254029"/>
    <w:rsid w:val="00276113"/>
    <w:rsid w:val="00284964"/>
    <w:rsid w:val="002859FB"/>
    <w:rsid w:val="002A4115"/>
    <w:rsid w:val="002B2D42"/>
    <w:rsid w:val="002B40F2"/>
    <w:rsid w:val="002C079D"/>
    <w:rsid w:val="002C7910"/>
    <w:rsid w:val="002C7EF3"/>
    <w:rsid w:val="002D3303"/>
    <w:rsid w:val="002E70FD"/>
    <w:rsid w:val="003023BC"/>
    <w:rsid w:val="00303B99"/>
    <w:rsid w:val="0031067C"/>
    <w:rsid w:val="00314223"/>
    <w:rsid w:val="0031438C"/>
    <w:rsid w:val="00314A58"/>
    <w:rsid w:val="003155A3"/>
    <w:rsid w:val="00327B71"/>
    <w:rsid w:val="00327D1E"/>
    <w:rsid w:val="003356A0"/>
    <w:rsid w:val="003540D6"/>
    <w:rsid w:val="0036122A"/>
    <w:rsid w:val="00364903"/>
    <w:rsid w:val="00367130"/>
    <w:rsid w:val="003675AA"/>
    <w:rsid w:val="00372282"/>
    <w:rsid w:val="00372F07"/>
    <w:rsid w:val="00377656"/>
    <w:rsid w:val="003968B8"/>
    <w:rsid w:val="003B6104"/>
    <w:rsid w:val="003C0DDA"/>
    <w:rsid w:val="003C2B14"/>
    <w:rsid w:val="003C367A"/>
    <w:rsid w:val="003D5350"/>
    <w:rsid w:val="003E76D9"/>
    <w:rsid w:val="003F24E0"/>
    <w:rsid w:val="003F6E8F"/>
    <w:rsid w:val="00407D7A"/>
    <w:rsid w:val="004124BF"/>
    <w:rsid w:val="00417255"/>
    <w:rsid w:val="004234E7"/>
    <w:rsid w:val="00426B74"/>
    <w:rsid w:val="00432217"/>
    <w:rsid w:val="004343BD"/>
    <w:rsid w:val="00434F71"/>
    <w:rsid w:val="00436425"/>
    <w:rsid w:val="004364FE"/>
    <w:rsid w:val="004376B9"/>
    <w:rsid w:val="0044066A"/>
    <w:rsid w:val="00444E16"/>
    <w:rsid w:val="0045320F"/>
    <w:rsid w:val="00454DDF"/>
    <w:rsid w:val="0046266F"/>
    <w:rsid w:val="00462FDE"/>
    <w:rsid w:val="00465FCD"/>
    <w:rsid w:val="00480618"/>
    <w:rsid w:val="00484CB6"/>
    <w:rsid w:val="004938B5"/>
    <w:rsid w:val="004A0DA9"/>
    <w:rsid w:val="004B4573"/>
    <w:rsid w:val="004B4BEC"/>
    <w:rsid w:val="004C3835"/>
    <w:rsid w:val="004D33C2"/>
    <w:rsid w:val="004D3F5D"/>
    <w:rsid w:val="004E3DAA"/>
    <w:rsid w:val="004E45B7"/>
    <w:rsid w:val="004F11F0"/>
    <w:rsid w:val="004F3956"/>
    <w:rsid w:val="004F5DEE"/>
    <w:rsid w:val="004F623D"/>
    <w:rsid w:val="004F6544"/>
    <w:rsid w:val="004F6739"/>
    <w:rsid w:val="005014FA"/>
    <w:rsid w:val="005040FC"/>
    <w:rsid w:val="00507A0D"/>
    <w:rsid w:val="0051486A"/>
    <w:rsid w:val="00523014"/>
    <w:rsid w:val="00546DDD"/>
    <w:rsid w:val="0055678B"/>
    <w:rsid w:val="00560C52"/>
    <w:rsid w:val="005652D7"/>
    <w:rsid w:val="00574EC4"/>
    <w:rsid w:val="005B412C"/>
    <w:rsid w:val="005B5889"/>
    <w:rsid w:val="005B7AC4"/>
    <w:rsid w:val="005D4909"/>
    <w:rsid w:val="005D51B7"/>
    <w:rsid w:val="005E21F2"/>
    <w:rsid w:val="005E3FAA"/>
    <w:rsid w:val="005E433F"/>
    <w:rsid w:val="005F241D"/>
    <w:rsid w:val="005F783D"/>
    <w:rsid w:val="005F7A37"/>
    <w:rsid w:val="0060257E"/>
    <w:rsid w:val="00611B40"/>
    <w:rsid w:val="00632A1C"/>
    <w:rsid w:val="00643ABA"/>
    <w:rsid w:val="006515E4"/>
    <w:rsid w:val="006632C2"/>
    <w:rsid w:val="006744BB"/>
    <w:rsid w:val="00687886"/>
    <w:rsid w:val="006901F6"/>
    <w:rsid w:val="00695E57"/>
    <w:rsid w:val="006A0002"/>
    <w:rsid w:val="006A13DA"/>
    <w:rsid w:val="006A4995"/>
    <w:rsid w:val="006C09CF"/>
    <w:rsid w:val="006C25A4"/>
    <w:rsid w:val="006D4BAB"/>
    <w:rsid w:val="006D5AAA"/>
    <w:rsid w:val="006E72D4"/>
    <w:rsid w:val="006F1D76"/>
    <w:rsid w:val="0070459D"/>
    <w:rsid w:val="00704773"/>
    <w:rsid w:val="00717CE8"/>
    <w:rsid w:val="00722051"/>
    <w:rsid w:val="00725B30"/>
    <w:rsid w:val="00727288"/>
    <w:rsid w:val="00756998"/>
    <w:rsid w:val="00756FD0"/>
    <w:rsid w:val="00760863"/>
    <w:rsid w:val="007616C9"/>
    <w:rsid w:val="00766A16"/>
    <w:rsid w:val="0077174D"/>
    <w:rsid w:val="007950D8"/>
    <w:rsid w:val="00795878"/>
    <w:rsid w:val="007A54F5"/>
    <w:rsid w:val="007B01E1"/>
    <w:rsid w:val="007B0804"/>
    <w:rsid w:val="007C0D80"/>
    <w:rsid w:val="007C4B9B"/>
    <w:rsid w:val="007C5558"/>
    <w:rsid w:val="007C6244"/>
    <w:rsid w:val="007E13C3"/>
    <w:rsid w:val="007E41F0"/>
    <w:rsid w:val="007E5630"/>
    <w:rsid w:val="007F12A1"/>
    <w:rsid w:val="007F6466"/>
    <w:rsid w:val="008002E9"/>
    <w:rsid w:val="00804349"/>
    <w:rsid w:val="00806EE3"/>
    <w:rsid w:val="008102F5"/>
    <w:rsid w:val="008221FF"/>
    <w:rsid w:val="00825F61"/>
    <w:rsid w:val="00827F6D"/>
    <w:rsid w:val="00827FEB"/>
    <w:rsid w:val="008322D8"/>
    <w:rsid w:val="0083500E"/>
    <w:rsid w:val="008402EB"/>
    <w:rsid w:val="0084248A"/>
    <w:rsid w:val="00846CC1"/>
    <w:rsid w:val="00853843"/>
    <w:rsid w:val="00864574"/>
    <w:rsid w:val="008679ED"/>
    <w:rsid w:val="00867EA1"/>
    <w:rsid w:val="0087427B"/>
    <w:rsid w:val="008A1038"/>
    <w:rsid w:val="008B54C9"/>
    <w:rsid w:val="008D44FB"/>
    <w:rsid w:val="008D4DE7"/>
    <w:rsid w:val="008D6F0D"/>
    <w:rsid w:val="008E0B65"/>
    <w:rsid w:val="008E2EEA"/>
    <w:rsid w:val="008E6602"/>
    <w:rsid w:val="008F0805"/>
    <w:rsid w:val="00900B10"/>
    <w:rsid w:val="009015BD"/>
    <w:rsid w:val="00904FC1"/>
    <w:rsid w:val="009128B5"/>
    <w:rsid w:val="009143CD"/>
    <w:rsid w:val="00921D0F"/>
    <w:rsid w:val="009229A2"/>
    <w:rsid w:val="00923BF7"/>
    <w:rsid w:val="00935605"/>
    <w:rsid w:val="0094011E"/>
    <w:rsid w:val="009552F9"/>
    <w:rsid w:val="00956AFD"/>
    <w:rsid w:val="009577EE"/>
    <w:rsid w:val="00960723"/>
    <w:rsid w:val="00960973"/>
    <w:rsid w:val="00963D3F"/>
    <w:rsid w:val="00970196"/>
    <w:rsid w:val="00975BFE"/>
    <w:rsid w:val="009776D8"/>
    <w:rsid w:val="00980519"/>
    <w:rsid w:val="009A0920"/>
    <w:rsid w:val="009A748C"/>
    <w:rsid w:val="009B2EFE"/>
    <w:rsid w:val="009B315A"/>
    <w:rsid w:val="009B3E82"/>
    <w:rsid w:val="009B6775"/>
    <w:rsid w:val="009C679B"/>
    <w:rsid w:val="009E38B2"/>
    <w:rsid w:val="009F2282"/>
    <w:rsid w:val="009F3D60"/>
    <w:rsid w:val="00A04F1D"/>
    <w:rsid w:val="00A209F4"/>
    <w:rsid w:val="00A21E2B"/>
    <w:rsid w:val="00A24DF4"/>
    <w:rsid w:val="00A47993"/>
    <w:rsid w:val="00A529F4"/>
    <w:rsid w:val="00A5682B"/>
    <w:rsid w:val="00A63633"/>
    <w:rsid w:val="00AA10F6"/>
    <w:rsid w:val="00AB1CDE"/>
    <w:rsid w:val="00AB51AA"/>
    <w:rsid w:val="00AC29C7"/>
    <w:rsid w:val="00AD1AE7"/>
    <w:rsid w:val="00AD60DD"/>
    <w:rsid w:val="00AD7A62"/>
    <w:rsid w:val="00AE0B4E"/>
    <w:rsid w:val="00AE5D1F"/>
    <w:rsid w:val="00AE68CD"/>
    <w:rsid w:val="00AF4543"/>
    <w:rsid w:val="00AF5B61"/>
    <w:rsid w:val="00B01D01"/>
    <w:rsid w:val="00B04ECA"/>
    <w:rsid w:val="00B15B8D"/>
    <w:rsid w:val="00B30335"/>
    <w:rsid w:val="00B32B4C"/>
    <w:rsid w:val="00B36839"/>
    <w:rsid w:val="00B36FFF"/>
    <w:rsid w:val="00B37D05"/>
    <w:rsid w:val="00B41D95"/>
    <w:rsid w:val="00B46415"/>
    <w:rsid w:val="00B51FAE"/>
    <w:rsid w:val="00B6105C"/>
    <w:rsid w:val="00B62B88"/>
    <w:rsid w:val="00B66F54"/>
    <w:rsid w:val="00B75920"/>
    <w:rsid w:val="00B76129"/>
    <w:rsid w:val="00B818FC"/>
    <w:rsid w:val="00B8697D"/>
    <w:rsid w:val="00B91459"/>
    <w:rsid w:val="00B942A5"/>
    <w:rsid w:val="00BB483D"/>
    <w:rsid w:val="00BB66D5"/>
    <w:rsid w:val="00BC6C29"/>
    <w:rsid w:val="00BD00BD"/>
    <w:rsid w:val="00BD030E"/>
    <w:rsid w:val="00BD5AB7"/>
    <w:rsid w:val="00BD7299"/>
    <w:rsid w:val="00BE4E73"/>
    <w:rsid w:val="00BE7766"/>
    <w:rsid w:val="00BE7D24"/>
    <w:rsid w:val="00BF556E"/>
    <w:rsid w:val="00BF681C"/>
    <w:rsid w:val="00C004BD"/>
    <w:rsid w:val="00C0145D"/>
    <w:rsid w:val="00C031A8"/>
    <w:rsid w:val="00C04ED6"/>
    <w:rsid w:val="00C10DA7"/>
    <w:rsid w:val="00C21D89"/>
    <w:rsid w:val="00C234A1"/>
    <w:rsid w:val="00C3284C"/>
    <w:rsid w:val="00C36EB4"/>
    <w:rsid w:val="00C57CF7"/>
    <w:rsid w:val="00C615F3"/>
    <w:rsid w:val="00C66B36"/>
    <w:rsid w:val="00C6761A"/>
    <w:rsid w:val="00C71B2A"/>
    <w:rsid w:val="00C72B25"/>
    <w:rsid w:val="00C72D91"/>
    <w:rsid w:val="00C844C6"/>
    <w:rsid w:val="00C86164"/>
    <w:rsid w:val="00C865E0"/>
    <w:rsid w:val="00C86E9F"/>
    <w:rsid w:val="00C9253B"/>
    <w:rsid w:val="00CA2CA9"/>
    <w:rsid w:val="00CA39F2"/>
    <w:rsid w:val="00CB1DBA"/>
    <w:rsid w:val="00CB2B95"/>
    <w:rsid w:val="00CB616F"/>
    <w:rsid w:val="00CC2430"/>
    <w:rsid w:val="00CC6E6D"/>
    <w:rsid w:val="00CD689A"/>
    <w:rsid w:val="00CE69B5"/>
    <w:rsid w:val="00CF06ED"/>
    <w:rsid w:val="00CF65CD"/>
    <w:rsid w:val="00D16DE3"/>
    <w:rsid w:val="00D27E58"/>
    <w:rsid w:val="00D42141"/>
    <w:rsid w:val="00D52BB6"/>
    <w:rsid w:val="00D53FDF"/>
    <w:rsid w:val="00D56374"/>
    <w:rsid w:val="00D62D13"/>
    <w:rsid w:val="00D6513B"/>
    <w:rsid w:val="00D71F7F"/>
    <w:rsid w:val="00D72BB6"/>
    <w:rsid w:val="00D74B62"/>
    <w:rsid w:val="00D768FF"/>
    <w:rsid w:val="00D77046"/>
    <w:rsid w:val="00D8671F"/>
    <w:rsid w:val="00D87A35"/>
    <w:rsid w:val="00D93922"/>
    <w:rsid w:val="00D9720B"/>
    <w:rsid w:val="00DC601C"/>
    <w:rsid w:val="00DD2282"/>
    <w:rsid w:val="00DD6D31"/>
    <w:rsid w:val="00DE014C"/>
    <w:rsid w:val="00DE0B73"/>
    <w:rsid w:val="00DE3311"/>
    <w:rsid w:val="00DE3E10"/>
    <w:rsid w:val="00DE7F1C"/>
    <w:rsid w:val="00DF3C37"/>
    <w:rsid w:val="00E02D0D"/>
    <w:rsid w:val="00E04D3E"/>
    <w:rsid w:val="00E07665"/>
    <w:rsid w:val="00E15AC9"/>
    <w:rsid w:val="00E2076D"/>
    <w:rsid w:val="00E22A8E"/>
    <w:rsid w:val="00E332CC"/>
    <w:rsid w:val="00E34B1B"/>
    <w:rsid w:val="00E43133"/>
    <w:rsid w:val="00E43C3B"/>
    <w:rsid w:val="00E5080E"/>
    <w:rsid w:val="00E524D4"/>
    <w:rsid w:val="00E62F77"/>
    <w:rsid w:val="00E6559D"/>
    <w:rsid w:val="00E72990"/>
    <w:rsid w:val="00E76B77"/>
    <w:rsid w:val="00E77A9C"/>
    <w:rsid w:val="00E84217"/>
    <w:rsid w:val="00E87D02"/>
    <w:rsid w:val="00E908A5"/>
    <w:rsid w:val="00E97414"/>
    <w:rsid w:val="00EB3302"/>
    <w:rsid w:val="00EC7C26"/>
    <w:rsid w:val="00EE270E"/>
    <w:rsid w:val="00EF6412"/>
    <w:rsid w:val="00EF7A72"/>
    <w:rsid w:val="00F30BB9"/>
    <w:rsid w:val="00F34392"/>
    <w:rsid w:val="00F34FC8"/>
    <w:rsid w:val="00F35ACB"/>
    <w:rsid w:val="00F44796"/>
    <w:rsid w:val="00F53236"/>
    <w:rsid w:val="00F71CAC"/>
    <w:rsid w:val="00F73BDE"/>
    <w:rsid w:val="00F823F9"/>
    <w:rsid w:val="00F847E1"/>
    <w:rsid w:val="00F91746"/>
    <w:rsid w:val="00FA32CF"/>
    <w:rsid w:val="00FA70FF"/>
    <w:rsid w:val="00FB1416"/>
    <w:rsid w:val="00FB6BB9"/>
    <w:rsid w:val="00FC48E9"/>
    <w:rsid w:val="00FD284D"/>
    <w:rsid w:val="00FD74D9"/>
    <w:rsid w:val="00FE0D83"/>
    <w:rsid w:val="00FF1982"/>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8664"/>
  <w15:docId w15:val="{BB692AE2-42C4-4631-A7F9-E71C38A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2E9"/>
    <w:rPr>
      <w:color w:val="0000FF" w:themeColor="hyperlink"/>
      <w:u w:val="single"/>
    </w:rPr>
  </w:style>
  <w:style w:type="paragraph" w:styleId="NoSpacing">
    <w:name w:val="No Spacing"/>
    <w:uiPriority w:val="1"/>
    <w:qFormat/>
    <w:rsid w:val="008002E9"/>
    <w:pPr>
      <w:spacing w:after="0" w:line="240" w:lineRule="auto"/>
    </w:pPr>
    <w:rPr>
      <w:sz w:val="24"/>
      <w:szCs w:val="24"/>
    </w:rPr>
  </w:style>
  <w:style w:type="paragraph" w:customStyle="1" w:styleId="Bullet1">
    <w:name w:val="Bullet 1"/>
    <w:link w:val="Bullet1Char"/>
    <w:qFormat/>
    <w:rsid w:val="00AE5D1F"/>
    <w:pPr>
      <w:numPr>
        <w:numId w:val="1"/>
      </w:numPr>
      <w:spacing w:after="240"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5D1F"/>
    <w:rPr>
      <w:rFonts w:ascii="Times New Roman" w:eastAsia="Times New Roman" w:hAnsi="Times New Roman" w:cs="Times New Roman"/>
      <w:sz w:val="24"/>
      <w:szCs w:val="24"/>
    </w:rPr>
  </w:style>
  <w:style w:type="paragraph" w:styleId="FootnoteText">
    <w:name w:val="footnote text"/>
    <w:basedOn w:val="Normal"/>
    <w:link w:val="FootnoteTextChar"/>
    <w:rsid w:val="00806EE3"/>
    <w:rPr>
      <w:sz w:val="20"/>
    </w:rPr>
  </w:style>
  <w:style w:type="character" w:customStyle="1" w:styleId="FootnoteTextChar">
    <w:name w:val="Footnote Text Char"/>
    <w:basedOn w:val="DefaultParagraphFont"/>
    <w:link w:val="FootnoteText"/>
    <w:rsid w:val="00806EE3"/>
    <w:rPr>
      <w:rFonts w:ascii="Times New Roman" w:eastAsia="Times New Roman" w:hAnsi="Times New Roman" w:cs="Times New Roman"/>
      <w:sz w:val="20"/>
      <w:szCs w:val="24"/>
    </w:rPr>
  </w:style>
  <w:style w:type="character" w:styleId="FootnoteReference">
    <w:name w:val="footnote reference"/>
    <w:semiHidden/>
    <w:rsid w:val="00806EE3"/>
    <w:rPr>
      <w:vertAlign w:val="superscript"/>
    </w:rPr>
  </w:style>
  <w:style w:type="paragraph" w:styleId="BalloonText">
    <w:name w:val="Balloon Text"/>
    <w:basedOn w:val="Normal"/>
    <w:link w:val="BalloonTextChar"/>
    <w:uiPriority w:val="99"/>
    <w:semiHidden/>
    <w:unhideWhenUsed/>
    <w:rsid w:val="004938B5"/>
    <w:rPr>
      <w:rFonts w:ascii="Tahoma" w:hAnsi="Tahoma" w:cs="Tahoma"/>
      <w:sz w:val="16"/>
      <w:szCs w:val="16"/>
    </w:rPr>
  </w:style>
  <w:style w:type="character" w:customStyle="1" w:styleId="BalloonTextChar">
    <w:name w:val="Balloon Text Char"/>
    <w:basedOn w:val="DefaultParagraphFont"/>
    <w:link w:val="BalloonText"/>
    <w:uiPriority w:val="99"/>
    <w:semiHidden/>
    <w:rsid w:val="004938B5"/>
    <w:rPr>
      <w:rFonts w:ascii="Tahoma" w:eastAsia="Times New Roman" w:hAnsi="Tahoma" w:cs="Tahoma"/>
      <w:sz w:val="16"/>
      <w:szCs w:val="16"/>
    </w:rPr>
  </w:style>
  <w:style w:type="paragraph" w:styleId="ListParagraph">
    <w:name w:val="List Paragraph"/>
    <w:basedOn w:val="Normal"/>
    <w:uiPriority w:val="34"/>
    <w:qFormat/>
    <w:rsid w:val="00FA70FF"/>
    <w:pPr>
      <w:ind w:left="720"/>
      <w:contextualSpacing/>
      <w:jc w:val="both"/>
    </w:pPr>
    <w:rPr>
      <w:szCs w:val="20"/>
    </w:rPr>
  </w:style>
  <w:style w:type="paragraph" w:customStyle="1" w:styleId="BodyText12pt">
    <w:name w:val="Body Text 12 pt"/>
    <w:link w:val="BodyText12ptChar"/>
    <w:rsid w:val="00314A58"/>
    <w:pPr>
      <w:spacing w:after="0" w:line="240" w:lineRule="auto"/>
    </w:pPr>
    <w:rPr>
      <w:rFonts w:ascii="Times New Roman" w:eastAsia="Times New Roman" w:hAnsi="Times New Roman" w:cs="Times New Roman"/>
      <w:sz w:val="24"/>
      <w:szCs w:val="20"/>
    </w:rPr>
  </w:style>
  <w:style w:type="character" w:customStyle="1" w:styleId="BodyText12ptChar">
    <w:name w:val="Body Text 12 pt Char"/>
    <w:link w:val="BodyText12pt"/>
    <w:rsid w:val="00314A5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8322D8"/>
    <w:pPr>
      <w:jc w:val="both"/>
    </w:pPr>
    <w:rPr>
      <w:szCs w:val="20"/>
    </w:rPr>
  </w:style>
  <w:style w:type="character" w:customStyle="1" w:styleId="BodyTextChar">
    <w:name w:val="Body Text Char"/>
    <w:basedOn w:val="DefaultParagraphFont"/>
    <w:link w:val="BodyText"/>
    <w:semiHidden/>
    <w:rsid w:val="008322D8"/>
    <w:rPr>
      <w:rFonts w:ascii="Times New Roman" w:eastAsia="Times New Roman" w:hAnsi="Times New Roman" w:cs="Times New Roman"/>
      <w:sz w:val="24"/>
      <w:szCs w:val="20"/>
    </w:rPr>
  </w:style>
  <w:style w:type="paragraph" w:customStyle="1" w:styleId="BodyCopy-FirstLineIndent">
    <w:name w:val="Body Copy - First Line Indent"/>
    <w:basedOn w:val="Normal"/>
    <w:link w:val="BodyCopy-FirstLineIndentChar"/>
    <w:qFormat/>
    <w:rsid w:val="00D56374"/>
    <w:pPr>
      <w:ind w:firstLine="720"/>
    </w:pPr>
    <w:rPr>
      <w:rFonts w:ascii="Verdana" w:eastAsiaTheme="minorHAnsi" w:hAnsi="Verdana"/>
      <w:sz w:val="22"/>
    </w:rPr>
  </w:style>
  <w:style w:type="paragraph" w:customStyle="1" w:styleId="BodyCopy-Indented">
    <w:name w:val="Body Copy - Indented"/>
    <w:basedOn w:val="Normal"/>
    <w:qFormat/>
    <w:rsid w:val="00727288"/>
    <w:pPr>
      <w:ind w:left="720"/>
    </w:pPr>
    <w:rPr>
      <w:rFonts w:ascii="Verdana" w:eastAsiaTheme="minorHAnsi" w:hAnsi="Verdana" w:cstheme="minorBidi"/>
      <w:color w:val="231F20"/>
      <w:sz w:val="22"/>
      <w:szCs w:val="22"/>
    </w:rPr>
  </w:style>
  <w:style w:type="character" w:customStyle="1" w:styleId="BodyCopy-FirstLineIndentChar">
    <w:name w:val="Body Copy - First Line Indent Char"/>
    <w:basedOn w:val="DefaultParagraphFont"/>
    <w:link w:val="BodyCopy-FirstLineIndent"/>
    <w:rsid w:val="00232E21"/>
    <w:rPr>
      <w:rFonts w:ascii="Verdana" w:hAnsi="Verdana" w:cs="Times New Roman"/>
      <w:szCs w:val="24"/>
    </w:rPr>
  </w:style>
  <w:style w:type="character" w:styleId="CommentReference">
    <w:name w:val="annotation reference"/>
    <w:basedOn w:val="DefaultParagraphFont"/>
    <w:uiPriority w:val="99"/>
    <w:semiHidden/>
    <w:unhideWhenUsed/>
    <w:rsid w:val="00BF681C"/>
    <w:rPr>
      <w:sz w:val="16"/>
      <w:szCs w:val="16"/>
    </w:rPr>
  </w:style>
  <w:style w:type="paragraph" w:styleId="CommentText">
    <w:name w:val="annotation text"/>
    <w:basedOn w:val="Normal"/>
    <w:link w:val="CommentTextChar"/>
    <w:uiPriority w:val="99"/>
    <w:semiHidden/>
    <w:unhideWhenUsed/>
    <w:rsid w:val="00BF681C"/>
    <w:rPr>
      <w:sz w:val="20"/>
      <w:szCs w:val="20"/>
    </w:rPr>
  </w:style>
  <w:style w:type="character" w:customStyle="1" w:styleId="CommentTextChar">
    <w:name w:val="Comment Text Char"/>
    <w:basedOn w:val="DefaultParagraphFont"/>
    <w:link w:val="CommentText"/>
    <w:uiPriority w:val="99"/>
    <w:semiHidden/>
    <w:rsid w:val="00BF6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81C"/>
    <w:rPr>
      <w:b/>
      <w:bCs/>
    </w:rPr>
  </w:style>
  <w:style w:type="character" w:customStyle="1" w:styleId="CommentSubjectChar">
    <w:name w:val="Comment Subject Char"/>
    <w:basedOn w:val="CommentTextChar"/>
    <w:link w:val="CommentSubject"/>
    <w:uiPriority w:val="99"/>
    <w:semiHidden/>
    <w:rsid w:val="00BF68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8523">
      <w:bodyDiv w:val="1"/>
      <w:marLeft w:val="0"/>
      <w:marRight w:val="0"/>
      <w:marTop w:val="0"/>
      <w:marBottom w:val="0"/>
      <w:divBdr>
        <w:top w:val="none" w:sz="0" w:space="0" w:color="auto"/>
        <w:left w:val="none" w:sz="0" w:space="0" w:color="auto"/>
        <w:bottom w:val="none" w:sz="0" w:space="0" w:color="auto"/>
        <w:right w:val="none" w:sz="0" w:space="0" w:color="auto"/>
      </w:divBdr>
    </w:div>
    <w:div w:id="394134027">
      <w:bodyDiv w:val="1"/>
      <w:marLeft w:val="0"/>
      <w:marRight w:val="0"/>
      <w:marTop w:val="0"/>
      <w:marBottom w:val="0"/>
      <w:divBdr>
        <w:top w:val="none" w:sz="0" w:space="0" w:color="auto"/>
        <w:left w:val="none" w:sz="0" w:space="0" w:color="auto"/>
        <w:bottom w:val="none" w:sz="0" w:space="0" w:color="auto"/>
        <w:right w:val="none" w:sz="0" w:space="0" w:color="auto"/>
      </w:divBdr>
    </w:div>
    <w:div w:id="580141353">
      <w:bodyDiv w:val="1"/>
      <w:marLeft w:val="0"/>
      <w:marRight w:val="0"/>
      <w:marTop w:val="0"/>
      <w:marBottom w:val="0"/>
      <w:divBdr>
        <w:top w:val="none" w:sz="0" w:space="0" w:color="auto"/>
        <w:left w:val="none" w:sz="0" w:space="0" w:color="auto"/>
        <w:bottom w:val="none" w:sz="0" w:space="0" w:color="auto"/>
        <w:right w:val="none" w:sz="0" w:space="0" w:color="auto"/>
      </w:divBdr>
    </w:div>
    <w:div w:id="666443127">
      <w:bodyDiv w:val="1"/>
      <w:marLeft w:val="0"/>
      <w:marRight w:val="0"/>
      <w:marTop w:val="0"/>
      <w:marBottom w:val="0"/>
      <w:divBdr>
        <w:top w:val="none" w:sz="0" w:space="0" w:color="auto"/>
        <w:left w:val="none" w:sz="0" w:space="0" w:color="auto"/>
        <w:bottom w:val="none" w:sz="0" w:space="0" w:color="auto"/>
        <w:right w:val="none" w:sz="0" w:space="0" w:color="auto"/>
      </w:divBdr>
    </w:div>
    <w:div w:id="909999772">
      <w:bodyDiv w:val="1"/>
      <w:marLeft w:val="0"/>
      <w:marRight w:val="0"/>
      <w:marTop w:val="0"/>
      <w:marBottom w:val="0"/>
      <w:divBdr>
        <w:top w:val="none" w:sz="0" w:space="0" w:color="auto"/>
        <w:left w:val="none" w:sz="0" w:space="0" w:color="auto"/>
        <w:bottom w:val="none" w:sz="0" w:space="0" w:color="auto"/>
        <w:right w:val="none" w:sz="0" w:space="0" w:color="auto"/>
      </w:divBdr>
    </w:div>
    <w:div w:id="1525243858">
      <w:bodyDiv w:val="1"/>
      <w:marLeft w:val="0"/>
      <w:marRight w:val="0"/>
      <w:marTop w:val="0"/>
      <w:marBottom w:val="0"/>
      <w:divBdr>
        <w:top w:val="none" w:sz="0" w:space="0" w:color="auto"/>
        <w:left w:val="none" w:sz="0" w:space="0" w:color="auto"/>
        <w:bottom w:val="none" w:sz="0" w:space="0" w:color="auto"/>
        <w:right w:val="none" w:sz="0" w:space="0" w:color="auto"/>
      </w:divBdr>
    </w:div>
    <w:div w:id="1576862778">
      <w:bodyDiv w:val="1"/>
      <w:marLeft w:val="0"/>
      <w:marRight w:val="0"/>
      <w:marTop w:val="0"/>
      <w:marBottom w:val="0"/>
      <w:divBdr>
        <w:top w:val="none" w:sz="0" w:space="0" w:color="auto"/>
        <w:left w:val="none" w:sz="0" w:space="0" w:color="auto"/>
        <w:bottom w:val="none" w:sz="0" w:space="0" w:color="auto"/>
        <w:right w:val="none" w:sz="0" w:space="0" w:color="auto"/>
      </w:divBdr>
    </w:div>
    <w:div w:id="1653872740">
      <w:bodyDiv w:val="1"/>
      <w:marLeft w:val="0"/>
      <w:marRight w:val="0"/>
      <w:marTop w:val="0"/>
      <w:marBottom w:val="0"/>
      <w:divBdr>
        <w:top w:val="none" w:sz="0" w:space="0" w:color="auto"/>
        <w:left w:val="none" w:sz="0" w:space="0" w:color="auto"/>
        <w:bottom w:val="none" w:sz="0" w:space="0" w:color="auto"/>
        <w:right w:val="none" w:sz="0" w:space="0" w:color="auto"/>
      </w:divBdr>
    </w:div>
    <w:div w:id="1664577475">
      <w:bodyDiv w:val="1"/>
      <w:marLeft w:val="0"/>
      <w:marRight w:val="0"/>
      <w:marTop w:val="0"/>
      <w:marBottom w:val="0"/>
      <w:divBdr>
        <w:top w:val="none" w:sz="0" w:space="0" w:color="auto"/>
        <w:left w:val="none" w:sz="0" w:space="0" w:color="auto"/>
        <w:bottom w:val="none" w:sz="0" w:space="0" w:color="auto"/>
        <w:right w:val="none" w:sz="0" w:space="0" w:color="auto"/>
      </w:divBdr>
    </w:div>
    <w:div w:id="1778673810">
      <w:bodyDiv w:val="1"/>
      <w:marLeft w:val="0"/>
      <w:marRight w:val="0"/>
      <w:marTop w:val="0"/>
      <w:marBottom w:val="0"/>
      <w:divBdr>
        <w:top w:val="none" w:sz="0" w:space="0" w:color="auto"/>
        <w:left w:val="none" w:sz="0" w:space="0" w:color="auto"/>
        <w:bottom w:val="none" w:sz="0" w:space="0" w:color="auto"/>
        <w:right w:val="none" w:sz="0" w:space="0" w:color="auto"/>
      </w:divBdr>
    </w:div>
    <w:div w:id="1993827348">
      <w:bodyDiv w:val="1"/>
      <w:marLeft w:val="0"/>
      <w:marRight w:val="0"/>
      <w:marTop w:val="0"/>
      <w:marBottom w:val="0"/>
      <w:divBdr>
        <w:top w:val="none" w:sz="0" w:space="0" w:color="auto"/>
        <w:left w:val="none" w:sz="0" w:space="0" w:color="auto"/>
        <w:bottom w:val="none" w:sz="0" w:space="0" w:color="auto"/>
        <w:right w:val="none" w:sz="0" w:space="0" w:color="auto"/>
      </w:divBdr>
    </w:div>
    <w:div w:id="20311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l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C931-47C6-4BE5-80D6-51BD03E1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Rowley</dc:creator>
  <cp:lastModifiedBy>Karen Rowley</cp:lastModifiedBy>
  <cp:revision>5</cp:revision>
  <cp:lastPrinted>2023-08-14T20:04:00Z</cp:lastPrinted>
  <dcterms:created xsi:type="dcterms:W3CDTF">2026-05-26T17:10:00Z</dcterms:created>
  <dcterms:modified xsi:type="dcterms:W3CDTF">2026-05-26T20:21:00Z</dcterms:modified>
</cp:coreProperties>
</file>