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484CB6">
        <w:rPr>
          <w:rFonts w:ascii="Times New Roman" w:hAnsi="Times New Roman" w:cs="Times New Roman"/>
          <w:sz w:val="32"/>
          <w:szCs w:val="32"/>
        </w:rPr>
        <w:t>Gina Brown</w:t>
      </w:r>
      <w:r>
        <w:rPr>
          <w:rFonts w:ascii="Times New Roman" w:hAnsi="Times New Roman" w:cs="Times New Roman"/>
          <w:sz w:val="32"/>
          <w:szCs w:val="32"/>
        </w:rPr>
        <w:t xml:space="preserve">. I’m a </w:t>
      </w:r>
      <w:r w:rsidR="000971DC">
        <w:rPr>
          <w:rFonts w:ascii="Times New Roman" w:hAnsi="Times New Roman" w:cs="Times New Roman"/>
          <w:sz w:val="32"/>
          <w:szCs w:val="32"/>
        </w:rPr>
        <w:t>manager</w:t>
      </w:r>
      <w:r w:rsidR="002D3303">
        <w:rPr>
          <w:rFonts w:ascii="Times New Roman" w:hAnsi="Times New Roman" w:cs="Times New Roman"/>
          <w:sz w:val="32"/>
          <w:szCs w:val="32"/>
        </w:rPr>
        <w:t xml:space="preserve">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804349">
        <w:rPr>
          <w:rFonts w:ascii="Times New Roman" w:hAnsi="Times New Roman" w:cs="Times New Roman"/>
          <w:sz w:val="32"/>
          <w:szCs w:val="32"/>
        </w:rPr>
        <w:t>Status Update: Capital Area Groundwater Conservation Commission</w:t>
      </w:r>
      <w:r>
        <w:rPr>
          <w:rFonts w:ascii="Times New Roman" w:hAnsi="Times New Roman" w:cs="Times New Roman"/>
          <w:sz w:val="32"/>
          <w:szCs w:val="32"/>
        </w:rPr>
        <w:t>.”</w:t>
      </w:r>
    </w:p>
    <w:p w:rsidR="008002E9" w:rsidRPr="00C04ED6" w:rsidRDefault="008002E9" w:rsidP="00C04ED6">
      <w:pPr>
        <w:pStyle w:val="NoSpacing"/>
        <w:rPr>
          <w:rFonts w:ascii="Times New Roman" w:hAnsi="Times New Roman" w:cs="Times New Roman"/>
          <w:sz w:val="32"/>
          <w:szCs w:val="32"/>
        </w:rPr>
      </w:pPr>
    </w:p>
    <w:p w:rsidR="00FF1982" w:rsidRDefault="00FA70FF" w:rsidP="00FA70FF">
      <w:pPr>
        <w:pStyle w:val="NoSpacing"/>
        <w:rPr>
          <w:rFonts w:ascii="Times New Roman" w:hAnsi="Times New Roman" w:cs="Times New Roman"/>
          <w:color w:val="000000"/>
          <w:sz w:val="32"/>
          <w:szCs w:val="32"/>
        </w:rPr>
      </w:pPr>
      <w:r w:rsidRPr="00FA70FF">
        <w:rPr>
          <w:rFonts w:ascii="Times New Roman" w:hAnsi="Times New Roman" w:cs="Times New Roman"/>
          <w:sz w:val="32"/>
          <w:szCs w:val="32"/>
        </w:rPr>
        <w:t xml:space="preserve">The purpose of this status report was to provide an update on </w:t>
      </w:r>
      <w:r w:rsidR="00484CB6">
        <w:rPr>
          <w:rFonts w:ascii="Times New Roman" w:hAnsi="Times New Roman" w:cs="Times New Roman"/>
          <w:sz w:val="32"/>
          <w:szCs w:val="32"/>
        </w:rPr>
        <w:t xml:space="preserve">whether </w:t>
      </w:r>
      <w:r w:rsidRPr="00FA70FF">
        <w:rPr>
          <w:rFonts w:ascii="Times New Roman" w:hAnsi="Times New Roman" w:cs="Times New Roman"/>
          <w:sz w:val="32"/>
          <w:szCs w:val="32"/>
        </w:rPr>
        <w:t xml:space="preserve">the Capital Area Groundwater Conservation Commission </w:t>
      </w:r>
      <w:r w:rsidR="00484CB6">
        <w:rPr>
          <w:rFonts w:ascii="Times New Roman" w:hAnsi="Times New Roman" w:cs="Times New Roman"/>
          <w:sz w:val="32"/>
          <w:szCs w:val="32"/>
        </w:rPr>
        <w:t xml:space="preserve">implemented recommendations we made </w:t>
      </w:r>
      <w:r w:rsidRPr="00FA70FF">
        <w:rPr>
          <w:rFonts w:ascii="Times New Roman" w:hAnsi="Times New Roman" w:cs="Times New Roman"/>
          <w:sz w:val="32"/>
          <w:szCs w:val="32"/>
        </w:rPr>
        <w:t>in a May 2019 report.</w:t>
      </w:r>
      <w:r w:rsidRPr="00FA70FF">
        <w:rPr>
          <w:rFonts w:ascii="Times New Roman" w:hAnsi="Times New Roman" w:cs="Times New Roman"/>
          <w:color w:val="000000"/>
          <w:sz w:val="32"/>
          <w:szCs w:val="32"/>
        </w:rPr>
        <w:t xml:space="preserve"> </w:t>
      </w:r>
    </w:p>
    <w:p w:rsidR="00FF1982" w:rsidRDefault="00FF1982" w:rsidP="00FA70FF">
      <w:pPr>
        <w:pStyle w:val="NoSpacing"/>
        <w:rPr>
          <w:rFonts w:ascii="Times New Roman" w:hAnsi="Times New Roman" w:cs="Times New Roman"/>
          <w:sz w:val="32"/>
          <w:szCs w:val="32"/>
        </w:rPr>
      </w:pPr>
    </w:p>
    <w:p w:rsidR="00484CB6" w:rsidRDefault="00FA70FF" w:rsidP="00FA70FF">
      <w:pPr>
        <w:pStyle w:val="NoSpacing"/>
        <w:rPr>
          <w:rFonts w:ascii="Times New Roman" w:hAnsi="Times New Roman" w:cs="Times New Roman"/>
          <w:sz w:val="32"/>
          <w:szCs w:val="32"/>
        </w:rPr>
      </w:pPr>
      <w:r w:rsidRPr="00FA70FF">
        <w:rPr>
          <w:rFonts w:ascii="Times New Roman" w:hAnsi="Times New Roman" w:cs="Times New Roman"/>
          <w:sz w:val="32"/>
          <w:szCs w:val="32"/>
        </w:rPr>
        <w:t xml:space="preserve">In that performance audit report, we found that while the Commission took some actions to regulate water usage from the </w:t>
      </w:r>
      <w:r w:rsidR="00484CB6">
        <w:rPr>
          <w:rFonts w:ascii="Times New Roman" w:hAnsi="Times New Roman" w:cs="Times New Roman"/>
          <w:sz w:val="32"/>
          <w:szCs w:val="32"/>
        </w:rPr>
        <w:t>Southern Hills Aquifer</w:t>
      </w:r>
      <w:r w:rsidRPr="00FA70FF">
        <w:rPr>
          <w:rFonts w:ascii="Times New Roman" w:hAnsi="Times New Roman" w:cs="Times New Roman"/>
          <w:sz w:val="32"/>
          <w:szCs w:val="32"/>
        </w:rPr>
        <w:t xml:space="preserve">, it did not effectively regulate withdrawals from the </w:t>
      </w:r>
      <w:r w:rsidR="00484CB6">
        <w:rPr>
          <w:rFonts w:ascii="Times New Roman" w:hAnsi="Times New Roman" w:cs="Times New Roman"/>
          <w:sz w:val="32"/>
          <w:szCs w:val="32"/>
        </w:rPr>
        <w:t>a</w:t>
      </w:r>
      <w:r w:rsidRPr="00FA70FF">
        <w:rPr>
          <w:rFonts w:ascii="Times New Roman" w:hAnsi="Times New Roman" w:cs="Times New Roman"/>
          <w:sz w:val="32"/>
          <w:szCs w:val="32"/>
        </w:rPr>
        <w:t xml:space="preserve">quifer </w:t>
      </w:r>
      <w:r w:rsidR="00484CB6">
        <w:rPr>
          <w:rFonts w:ascii="Times New Roman" w:hAnsi="Times New Roman" w:cs="Times New Roman"/>
          <w:sz w:val="32"/>
          <w:szCs w:val="32"/>
        </w:rPr>
        <w:t>s</w:t>
      </w:r>
      <w:r w:rsidRPr="00FA70FF">
        <w:rPr>
          <w:rFonts w:ascii="Times New Roman" w:hAnsi="Times New Roman" w:cs="Times New Roman"/>
          <w:sz w:val="32"/>
          <w:szCs w:val="32"/>
        </w:rPr>
        <w:t xml:space="preserve">ystem to reduce and manage saltwater encroachment and </w:t>
      </w:r>
      <w:r w:rsidR="00484CB6">
        <w:rPr>
          <w:rFonts w:ascii="Times New Roman" w:hAnsi="Times New Roman" w:cs="Times New Roman"/>
          <w:sz w:val="32"/>
          <w:szCs w:val="32"/>
        </w:rPr>
        <w:t xml:space="preserve">to </w:t>
      </w:r>
      <w:r w:rsidRPr="00FA70FF">
        <w:rPr>
          <w:rFonts w:ascii="Times New Roman" w:hAnsi="Times New Roman" w:cs="Times New Roman"/>
          <w:sz w:val="32"/>
          <w:szCs w:val="32"/>
        </w:rPr>
        <w:t>ensure the sustainability of fresh groundwater for the future.</w:t>
      </w:r>
    </w:p>
    <w:p w:rsidR="0031438C" w:rsidRDefault="0031438C" w:rsidP="00FA70FF">
      <w:pPr>
        <w:pStyle w:val="NoSpacing"/>
        <w:rPr>
          <w:rFonts w:ascii="Times New Roman" w:hAnsi="Times New Roman" w:cs="Times New Roman"/>
          <w:sz w:val="32"/>
          <w:szCs w:val="32"/>
        </w:rPr>
      </w:pPr>
    </w:p>
    <w:p w:rsidR="0031438C" w:rsidRDefault="0031438C" w:rsidP="00FA70FF">
      <w:pPr>
        <w:pStyle w:val="NoSpacing"/>
        <w:rPr>
          <w:rFonts w:ascii="Times New Roman" w:hAnsi="Times New Roman" w:cs="Times New Roman"/>
          <w:sz w:val="32"/>
          <w:szCs w:val="32"/>
        </w:rPr>
      </w:pPr>
      <w:r>
        <w:rPr>
          <w:rFonts w:ascii="Times New Roman" w:hAnsi="Times New Roman" w:cs="Times New Roman"/>
          <w:sz w:val="32"/>
          <w:szCs w:val="32"/>
        </w:rPr>
        <w:t xml:space="preserve">The Southern Hills Aquifer System provides water for the greater Baton Rouge Area. The Legislature created the Capital Area Groundwater Conservation Commission in 1974 to oversee the management of the aquifer. As part of </w:t>
      </w:r>
      <w:r w:rsidR="004364FE">
        <w:rPr>
          <w:rFonts w:ascii="Times New Roman" w:hAnsi="Times New Roman" w:cs="Times New Roman"/>
          <w:sz w:val="32"/>
          <w:szCs w:val="32"/>
        </w:rPr>
        <w:t>its work</w:t>
      </w:r>
      <w:r>
        <w:rPr>
          <w:rFonts w:ascii="Times New Roman" w:hAnsi="Times New Roman" w:cs="Times New Roman"/>
          <w:sz w:val="32"/>
          <w:szCs w:val="32"/>
        </w:rPr>
        <w:t>, the Commission regulates wells that are used to withdraw water from the aquifer for both industr</w:t>
      </w:r>
      <w:r w:rsidR="004364FE">
        <w:rPr>
          <w:rFonts w:ascii="Times New Roman" w:hAnsi="Times New Roman" w:cs="Times New Roman"/>
          <w:sz w:val="32"/>
          <w:szCs w:val="32"/>
        </w:rPr>
        <w:t>ial</w:t>
      </w:r>
      <w:r>
        <w:rPr>
          <w:rFonts w:ascii="Times New Roman" w:hAnsi="Times New Roman" w:cs="Times New Roman"/>
          <w:sz w:val="32"/>
          <w:szCs w:val="32"/>
        </w:rPr>
        <w:t xml:space="preserve"> and public use. The Commission does not regulate wells used for agricultural and horticultural purposes, or individual domestic wells.</w:t>
      </w:r>
    </w:p>
    <w:p w:rsidR="00484CB6" w:rsidRDefault="00484CB6" w:rsidP="00FA70FF">
      <w:pPr>
        <w:pStyle w:val="NoSpacing"/>
        <w:rPr>
          <w:rFonts w:ascii="Times New Roman" w:hAnsi="Times New Roman" w:cs="Times New Roman"/>
          <w:color w:val="000000"/>
          <w:sz w:val="32"/>
          <w:szCs w:val="32"/>
        </w:rPr>
      </w:pPr>
    </w:p>
    <w:p w:rsidR="00FA70FF" w:rsidRPr="00FA70FF" w:rsidRDefault="0031438C" w:rsidP="00FA70FF">
      <w:pPr>
        <w:pStyle w:val="NoSpacing"/>
        <w:rPr>
          <w:rFonts w:ascii="Times New Roman" w:hAnsi="Times New Roman" w:cs="Times New Roman"/>
          <w:sz w:val="32"/>
          <w:szCs w:val="32"/>
        </w:rPr>
      </w:pPr>
      <w:r>
        <w:rPr>
          <w:rFonts w:ascii="Times New Roman" w:hAnsi="Times New Roman" w:cs="Times New Roman"/>
          <w:sz w:val="32"/>
          <w:szCs w:val="32"/>
        </w:rPr>
        <w:t>Our</w:t>
      </w:r>
      <w:r w:rsidR="00FA70FF" w:rsidRPr="00FA70FF">
        <w:rPr>
          <w:rFonts w:ascii="Times New Roman" w:hAnsi="Times New Roman" w:cs="Times New Roman"/>
          <w:sz w:val="32"/>
          <w:szCs w:val="32"/>
        </w:rPr>
        <w:t xml:space="preserve"> 2019 report, “Regulation of Groundwater Resources Greater Baton Rouge Area,” contained 19 recommendations. In our latest report, we found that the Commission fully implemented five of them. The implemented recommendations were:</w:t>
      </w:r>
    </w:p>
    <w:p w:rsidR="00FA70FF" w:rsidRPr="00FA70FF" w:rsidRDefault="00FA70FF" w:rsidP="00FA70FF">
      <w:pPr>
        <w:pStyle w:val="NoSpacing"/>
        <w:rPr>
          <w:rFonts w:ascii="Times New Roman" w:hAnsi="Times New Roman" w:cs="Times New Roman"/>
          <w:sz w:val="32"/>
          <w:szCs w:val="32"/>
        </w:rPr>
      </w:pPr>
    </w:p>
    <w:p w:rsidR="00FA70FF" w:rsidRDefault="00FA70FF" w:rsidP="00FF1982">
      <w:pPr>
        <w:pStyle w:val="NoSpacing"/>
        <w:numPr>
          <w:ilvl w:val="0"/>
          <w:numId w:val="3"/>
        </w:numPr>
        <w:rPr>
          <w:rFonts w:ascii="Times New Roman" w:hAnsi="Times New Roman" w:cs="Times New Roman"/>
          <w:sz w:val="32"/>
          <w:szCs w:val="32"/>
        </w:rPr>
      </w:pPr>
      <w:r w:rsidRPr="00FA70FF">
        <w:rPr>
          <w:rFonts w:ascii="Times New Roman" w:hAnsi="Times New Roman" w:cs="Times New Roman"/>
          <w:sz w:val="32"/>
          <w:szCs w:val="32"/>
        </w:rPr>
        <w:t>Periodically evaluating water withdrawal fees and decid</w:t>
      </w:r>
      <w:r w:rsidR="004364FE">
        <w:rPr>
          <w:rFonts w:ascii="Times New Roman" w:hAnsi="Times New Roman" w:cs="Times New Roman"/>
          <w:sz w:val="32"/>
          <w:szCs w:val="32"/>
        </w:rPr>
        <w:t>ing</w:t>
      </w:r>
      <w:r w:rsidRPr="00FA70FF">
        <w:rPr>
          <w:rFonts w:ascii="Times New Roman" w:hAnsi="Times New Roman" w:cs="Times New Roman"/>
          <w:sz w:val="32"/>
          <w:szCs w:val="32"/>
        </w:rPr>
        <w:t xml:space="preserve"> whether the fees should be raised</w:t>
      </w:r>
      <w:r w:rsidR="00484CB6">
        <w:rPr>
          <w:rFonts w:ascii="Times New Roman" w:hAnsi="Times New Roman" w:cs="Times New Roman"/>
          <w:sz w:val="32"/>
          <w:szCs w:val="32"/>
        </w:rPr>
        <w:t>;</w:t>
      </w:r>
    </w:p>
    <w:p w:rsidR="00FF1982" w:rsidRPr="00FA70FF" w:rsidRDefault="00FF1982" w:rsidP="00FA70FF">
      <w:pPr>
        <w:pStyle w:val="NoSpacing"/>
        <w:rPr>
          <w:rFonts w:ascii="Times New Roman" w:hAnsi="Times New Roman" w:cs="Times New Roman"/>
          <w:sz w:val="32"/>
          <w:szCs w:val="32"/>
        </w:rPr>
      </w:pPr>
    </w:p>
    <w:p w:rsidR="00FA70FF" w:rsidRDefault="00FA70FF" w:rsidP="00FF1982">
      <w:pPr>
        <w:pStyle w:val="NoSpacing"/>
        <w:numPr>
          <w:ilvl w:val="0"/>
          <w:numId w:val="3"/>
        </w:numPr>
        <w:rPr>
          <w:rFonts w:ascii="Times New Roman" w:hAnsi="Times New Roman" w:cs="Times New Roman"/>
          <w:sz w:val="32"/>
          <w:szCs w:val="32"/>
        </w:rPr>
      </w:pPr>
      <w:r w:rsidRPr="00FA70FF">
        <w:rPr>
          <w:rFonts w:ascii="Times New Roman" w:hAnsi="Times New Roman" w:cs="Times New Roman"/>
          <w:sz w:val="32"/>
          <w:szCs w:val="32"/>
        </w:rPr>
        <w:lastRenderedPageBreak/>
        <w:t>Ensuring all wells are permitted before being constructed</w:t>
      </w:r>
      <w:r w:rsidR="00484CB6">
        <w:rPr>
          <w:rFonts w:ascii="Times New Roman" w:hAnsi="Times New Roman" w:cs="Times New Roman"/>
          <w:sz w:val="32"/>
          <w:szCs w:val="32"/>
        </w:rPr>
        <w:t>;</w:t>
      </w:r>
    </w:p>
    <w:p w:rsidR="00FF1982" w:rsidRPr="00FA70FF" w:rsidRDefault="00FF1982" w:rsidP="00FA70FF">
      <w:pPr>
        <w:pStyle w:val="NoSpacing"/>
        <w:rPr>
          <w:rFonts w:ascii="Times New Roman" w:hAnsi="Times New Roman" w:cs="Times New Roman"/>
          <w:sz w:val="32"/>
          <w:szCs w:val="32"/>
        </w:rPr>
      </w:pPr>
    </w:p>
    <w:p w:rsidR="00FA70FF" w:rsidRDefault="004364FE" w:rsidP="00FF1982">
      <w:pPr>
        <w:pStyle w:val="NoSpacing"/>
        <w:numPr>
          <w:ilvl w:val="0"/>
          <w:numId w:val="3"/>
        </w:numPr>
        <w:rPr>
          <w:rFonts w:ascii="Times New Roman" w:hAnsi="Times New Roman" w:cs="Times New Roman"/>
          <w:sz w:val="32"/>
          <w:szCs w:val="32"/>
        </w:rPr>
      </w:pPr>
      <w:r>
        <w:rPr>
          <w:rFonts w:ascii="Times New Roman" w:hAnsi="Times New Roman" w:cs="Times New Roman"/>
          <w:sz w:val="32"/>
          <w:szCs w:val="32"/>
        </w:rPr>
        <w:t>Incorporating</w:t>
      </w:r>
      <w:r w:rsidR="00FA70FF" w:rsidRPr="00FA70FF">
        <w:rPr>
          <w:rFonts w:ascii="Times New Roman" w:hAnsi="Times New Roman" w:cs="Times New Roman"/>
          <w:sz w:val="32"/>
          <w:szCs w:val="32"/>
        </w:rPr>
        <w:t xml:space="preserve"> Ascension Parish wells into </w:t>
      </w:r>
      <w:r w:rsidR="00484CB6">
        <w:rPr>
          <w:rFonts w:ascii="Times New Roman" w:hAnsi="Times New Roman" w:cs="Times New Roman"/>
          <w:sz w:val="32"/>
          <w:szCs w:val="32"/>
        </w:rPr>
        <w:t xml:space="preserve">the Commission’s </w:t>
      </w:r>
      <w:r w:rsidR="00FA70FF" w:rsidRPr="00FA70FF">
        <w:rPr>
          <w:rFonts w:ascii="Times New Roman" w:hAnsi="Times New Roman" w:cs="Times New Roman"/>
          <w:sz w:val="32"/>
          <w:szCs w:val="32"/>
        </w:rPr>
        <w:t>district</w:t>
      </w:r>
      <w:r w:rsidR="00484CB6">
        <w:rPr>
          <w:rFonts w:ascii="Times New Roman" w:hAnsi="Times New Roman" w:cs="Times New Roman"/>
          <w:sz w:val="32"/>
          <w:szCs w:val="32"/>
        </w:rPr>
        <w:t>;</w:t>
      </w:r>
      <w:bookmarkStart w:id="0" w:name="_GoBack"/>
      <w:bookmarkEnd w:id="0"/>
    </w:p>
    <w:p w:rsidR="00FF1982" w:rsidRPr="00FA70FF" w:rsidRDefault="00FF1982" w:rsidP="00FA70FF">
      <w:pPr>
        <w:pStyle w:val="NoSpacing"/>
        <w:rPr>
          <w:rFonts w:ascii="Times New Roman" w:hAnsi="Times New Roman" w:cs="Times New Roman"/>
          <w:sz w:val="32"/>
          <w:szCs w:val="32"/>
        </w:rPr>
      </w:pPr>
    </w:p>
    <w:p w:rsidR="00FF1982" w:rsidRDefault="00FA70FF" w:rsidP="00FF1982">
      <w:pPr>
        <w:pStyle w:val="NoSpacing"/>
        <w:numPr>
          <w:ilvl w:val="0"/>
          <w:numId w:val="3"/>
        </w:numPr>
        <w:rPr>
          <w:rFonts w:ascii="Times New Roman" w:hAnsi="Times New Roman" w:cs="Times New Roman"/>
          <w:sz w:val="32"/>
          <w:szCs w:val="32"/>
        </w:rPr>
      </w:pPr>
      <w:r w:rsidRPr="00FA70FF">
        <w:rPr>
          <w:rFonts w:ascii="Times New Roman" w:hAnsi="Times New Roman" w:cs="Times New Roman"/>
          <w:sz w:val="32"/>
          <w:szCs w:val="32"/>
        </w:rPr>
        <w:t xml:space="preserve">Working with the Legislature to amend state law to include Ascension Parish as part of </w:t>
      </w:r>
      <w:r w:rsidR="00484CB6">
        <w:rPr>
          <w:rFonts w:ascii="Times New Roman" w:hAnsi="Times New Roman" w:cs="Times New Roman"/>
          <w:sz w:val="32"/>
          <w:szCs w:val="32"/>
        </w:rPr>
        <w:t>the Commission’s</w:t>
      </w:r>
      <w:r w:rsidRPr="00FA70FF">
        <w:rPr>
          <w:rFonts w:ascii="Times New Roman" w:hAnsi="Times New Roman" w:cs="Times New Roman"/>
          <w:sz w:val="32"/>
          <w:szCs w:val="32"/>
        </w:rPr>
        <w:t xml:space="preserve"> district</w:t>
      </w:r>
      <w:r w:rsidR="00484CB6">
        <w:rPr>
          <w:rFonts w:ascii="Times New Roman" w:hAnsi="Times New Roman" w:cs="Times New Roman"/>
          <w:sz w:val="32"/>
          <w:szCs w:val="32"/>
        </w:rPr>
        <w:t>; and</w:t>
      </w:r>
    </w:p>
    <w:p w:rsidR="00FA70FF" w:rsidRPr="00FA70FF" w:rsidRDefault="00FA70FF" w:rsidP="00FF1982">
      <w:pPr>
        <w:pStyle w:val="NoSpacing"/>
        <w:ind w:firstLine="75"/>
        <w:rPr>
          <w:rFonts w:ascii="Times New Roman" w:hAnsi="Times New Roman" w:cs="Times New Roman"/>
          <w:sz w:val="32"/>
          <w:szCs w:val="32"/>
        </w:rPr>
      </w:pPr>
    </w:p>
    <w:p w:rsidR="00FA70FF" w:rsidRPr="00FA70FF" w:rsidRDefault="00FA70FF" w:rsidP="00FF1982">
      <w:pPr>
        <w:pStyle w:val="NoSpacing"/>
        <w:numPr>
          <w:ilvl w:val="0"/>
          <w:numId w:val="3"/>
        </w:numPr>
        <w:rPr>
          <w:rFonts w:ascii="Times New Roman" w:hAnsi="Times New Roman" w:cs="Times New Roman"/>
          <w:sz w:val="32"/>
          <w:szCs w:val="32"/>
        </w:rPr>
      </w:pPr>
      <w:r w:rsidRPr="00FA70FF">
        <w:rPr>
          <w:rFonts w:ascii="Times New Roman" w:hAnsi="Times New Roman" w:cs="Times New Roman"/>
          <w:sz w:val="32"/>
          <w:szCs w:val="32"/>
        </w:rPr>
        <w:t xml:space="preserve">Obtaining an opinion from the Louisiana Board of Ethics about whether the </w:t>
      </w:r>
      <w:r w:rsidR="00484CB6">
        <w:rPr>
          <w:rFonts w:ascii="Times New Roman" w:hAnsi="Times New Roman" w:cs="Times New Roman"/>
          <w:sz w:val="32"/>
          <w:szCs w:val="32"/>
        </w:rPr>
        <w:t>makeup</w:t>
      </w:r>
      <w:r w:rsidRPr="00FA70FF">
        <w:rPr>
          <w:rFonts w:ascii="Times New Roman" w:hAnsi="Times New Roman" w:cs="Times New Roman"/>
          <w:sz w:val="32"/>
          <w:szCs w:val="32"/>
        </w:rPr>
        <w:t xml:space="preserve"> of the Commission violates state law</w:t>
      </w:r>
      <w:r w:rsidR="00484CB6">
        <w:rPr>
          <w:rFonts w:ascii="Times New Roman" w:hAnsi="Times New Roman" w:cs="Times New Roman"/>
          <w:sz w:val="32"/>
          <w:szCs w:val="32"/>
        </w:rPr>
        <w:t>.</w:t>
      </w:r>
    </w:p>
    <w:p w:rsidR="00FA70FF" w:rsidRPr="00FA70FF" w:rsidRDefault="00FA70FF" w:rsidP="00FA70FF">
      <w:pPr>
        <w:pStyle w:val="NoSpacing"/>
        <w:rPr>
          <w:rFonts w:ascii="Times New Roman" w:hAnsi="Times New Roman" w:cs="Times New Roman"/>
          <w:sz w:val="32"/>
          <w:szCs w:val="32"/>
        </w:rPr>
      </w:pPr>
    </w:p>
    <w:p w:rsidR="00484CB6" w:rsidRPr="00484CB6" w:rsidRDefault="00FA70FF" w:rsidP="00484CB6">
      <w:pPr>
        <w:pStyle w:val="NoSpacing"/>
        <w:rPr>
          <w:rFonts w:ascii="Times New Roman" w:hAnsi="Times New Roman" w:cs="Times New Roman"/>
          <w:sz w:val="32"/>
          <w:szCs w:val="32"/>
        </w:rPr>
      </w:pPr>
      <w:r w:rsidRPr="00484CB6">
        <w:rPr>
          <w:rFonts w:ascii="Times New Roman" w:hAnsi="Times New Roman" w:cs="Times New Roman"/>
          <w:sz w:val="32"/>
          <w:szCs w:val="32"/>
        </w:rPr>
        <w:t xml:space="preserve">In addition, we found the Commission partially implemented one recommendation </w:t>
      </w:r>
      <w:r w:rsidR="00484CB6" w:rsidRPr="00484CB6">
        <w:rPr>
          <w:rFonts w:ascii="Times New Roman" w:hAnsi="Times New Roman" w:cs="Times New Roman"/>
          <w:sz w:val="32"/>
          <w:szCs w:val="32"/>
        </w:rPr>
        <w:t xml:space="preserve">that suggested charging an application fee for new well permits and developing penalties </w:t>
      </w:r>
      <w:r w:rsidR="00484CB6">
        <w:rPr>
          <w:rFonts w:ascii="Times New Roman" w:hAnsi="Times New Roman" w:cs="Times New Roman"/>
          <w:sz w:val="32"/>
          <w:szCs w:val="32"/>
        </w:rPr>
        <w:t>for</w:t>
      </w:r>
      <w:r w:rsidR="00484CB6" w:rsidRPr="00484CB6">
        <w:rPr>
          <w:rFonts w:ascii="Times New Roman" w:hAnsi="Times New Roman" w:cs="Times New Roman"/>
          <w:sz w:val="32"/>
          <w:szCs w:val="32"/>
        </w:rPr>
        <w:t xml:space="preserve"> well owners if they fail to obtain a permit before installing a new well.</w:t>
      </w:r>
    </w:p>
    <w:p w:rsidR="00484CB6" w:rsidRPr="00484CB6" w:rsidRDefault="00484CB6" w:rsidP="00484CB6">
      <w:pPr>
        <w:pStyle w:val="NoSpacing"/>
        <w:rPr>
          <w:rFonts w:ascii="Times New Roman" w:hAnsi="Times New Roman" w:cs="Times New Roman"/>
          <w:sz w:val="32"/>
          <w:szCs w:val="32"/>
        </w:rPr>
      </w:pPr>
    </w:p>
    <w:p w:rsidR="00FA70FF" w:rsidRPr="00FA70FF" w:rsidRDefault="004364FE" w:rsidP="00FA70FF">
      <w:pPr>
        <w:pStyle w:val="NoSpacing"/>
        <w:rPr>
          <w:rFonts w:ascii="Times New Roman" w:hAnsi="Times New Roman" w:cs="Times New Roman"/>
          <w:sz w:val="32"/>
          <w:szCs w:val="32"/>
        </w:rPr>
      </w:pPr>
      <w:r>
        <w:rPr>
          <w:rFonts w:ascii="Times New Roman" w:hAnsi="Times New Roman" w:cs="Times New Roman"/>
          <w:sz w:val="32"/>
          <w:szCs w:val="32"/>
        </w:rPr>
        <w:t>Another</w:t>
      </w:r>
      <w:r w:rsidR="00FA70FF" w:rsidRPr="00FA70FF">
        <w:rPr>
          <w:rFonts w:ascii="Times New Roman" w:hAnsi="Times New Roman" w:cs="Times New Roman"/>
          <w:sz w:val="32"/>
          <w:szCs w:val="32"/>
        </w:rPr>
        <w:t xml:space="preserve"> recommendation –</w:t>
      </w:r>
      <w:r w:rsidR="00484CB6">
        <w:rPr>
          <w:rFonts w:ascii="Times New Roman" w:hAnsi="Times New Roman" w:cs="Times New Roman"/>
          <w:sz w:val="32"/>
          <w:szCs w:val="32"/>
        </w:rPr>
        <w:t xml:space="preserve"> </w:t>
      </w:r>
      <w:r w:rsidR="00FA70FF" w:rsidRPr="00FA70FF">
        <w:rPr>
          <w:rFonts w:ascii="Times New Roman" w:hAnsi="Times New Roman" w:cs="Times New Roman"/>
          <w:sz w:val="32"/>
          <w:szCs w:val="32"/>
        </w:rPr>
        <w:t xml:space="preserve">limiting usage by well to better manage the withdrawal of water from the aquifer – </w:t>
      </w:r>
      <w:r>
        <w:rPr>
          <w:rFonts w:ascii="Times New Roman" w:hAnsi="Times New Roman" w:cs="Times New Roman"/>
          <w:sz w:val="32"/>
          <w:szCs w:val="32"/>
        </w:rPr>
        <w:t>was not</w:t>
      </w:r>
      <w:r w:rsidR="00FA70FF" w:rsidRPr="00FA70FF">
        <w:rPr>
          <w:rFonts w:ascii="Times New Roman" w:hAnsi="Times New Roman" w:cs="Times New Roman"/>
          <w:sz w:val="32"/>
          <w:szCs w:val="32"/>
        </w:rPr>
        <w:t xml:space="preserve"> implemented.</w:t>
      </w:r>
    </w:p>
    <w:p w:rsidR="00804349" w:rsidRPr="00FA70FF" w:rsidRDefault="00804349" w:rsidP="00FA70FF">
      <w:pPr>
        <w:pStyle w:val="NoSpacing"/>
        <w:rPr>
          <w:rFonts w:ascii="Times New Roman" w:hAnsi="Times New Roman" w:cs="Times New Roman"/>
          <w:sz w:val="32"/>
          <w:szCs w:val="32"/>
        </w:rPr>
      </w:pPr>
    </w:p>
    <w:p w:rsidR="00804349" w:rsidRDefault="00484CB6" w:rsidP="00FA70FF">
      <w:pPr>
        <w:pStyle w:val="NoSpacing"/>
        <w:rPr>
          <w:rFonts w:ascii="Times New Roman" w:hAnsi="Times New Roman" w:cs="Times New Roman"/>
          <w:sz w:val="32"/>
          <w:szCs w:val="32"/>
        </w:rPr>
      </w:pPr>
      <w:r>
        <w:rPr>
          <w:rFonts w:ascii="Times New Roman" w:hAnsi="Times New Roman" w:cs="Times New Roman"/>
          <w:sz w:val="32"/>
          <w:szCs w:val="32"/>
        </w:rPr>
        <w:t xml:space="preserve">We found the </w:t>
      </w:r>
      <w:r w:rsidR="00FF1982">
        <w:rPr>
          <w:rFonts w:ascii="Times New Roman" w:hAnsi="Times New Roman" w:cs="Times New Roman"/>
          <w:sz w:val="32"/>
          <w:szCs w:val="32"/>
        </w:rPr>
        <w:t>other</w:t>
      </w:r>
      <w:r>
        <w:rPr>
          <w:rFonts w:ascii="Times New Roman" w:hAnsi="Times New Roman" w:cs="Times New Roman"/>
          <w:sz w:val="32"/>
          <w:szCs w:val="32"/>
        </w:rPr>
        <w:t xml:space="preserve"> 12 recommendations from the 2019 report were in the process of being implemented. Those recommendations </w:t>
      </w:r>
      <w:r w:rsidR="00FF1982">
        <w:rPr>
          <w:rFonts w:ascii="Times New Roman" w:hAnsi="Times New Roman" w:cs="Times New Roman"/>
          <w:sz w:val="32"/>
          <w:szCs w:val="32"/>
        </w:rPr>
        <w:t>included</w:t>
      </w:r>
      <w:r>
        <w:rPr>
          <w:rFonts w:ascii="Times New Roman" w:hAnsi="Times New Roman" w:cs="Times New Roman"/>
          <w:sz w:val="32"/>
          <w:szCs w:val="32"/>
        </w:rPr>
        <w:t>:</w:t>
      </w:r>
    </w:p>
    <w:p w:rsidR="00484CB6" w:rsidRPr="00FF1982" w:rsidRDefault="00484CB6" w:rsidP="00FF1982">
      <w:pPr>
        <w:pStyle w:val="NoSpacing"/>
        <w:rPr>
          <w:rFonts w:ascii="Times New Roman" w:hAnsi="Times New Roman" w:cs="Times New Roman"/>
          <w:sz w:val="32"/>
          <w:szCs w:val="32"/>
        </w:rPr>
      </w:pPr>
    </w:p>
    <w:p w:rsidR="00900B10" w:rsidRDefault="00900B10" w:rsidP="00FF1982">
      <w:pPr>
        <w:pStyle w:val="NoSpacing"/>
        <w:numPr>
          <w:ilvl w:val="0"/>
          <w:numId w:val="4"/>
        </w:numPr>
        <w:rPr>
          <w:rFonts w:ascii="Times New Roman" w:hAnsi="Times New Roman" w:cs="Times New Roman"/>
          <w:sz w:val="32"/>
          <w:szCs w:val="32"/>
        </w:rPr>
      </w:pPr>
      <w:r w:rsidRPr="00FF1982">
        <w:rPr>
          <w:rFonts w:ascii="Times New Roman" w:hAnsi="Times New Roman" w:cs="Times New Roman"/>
          <w:sz w:val="32"/>
          <w:szCs w:val="32"/>
        </w:rPr>
        <w:t>Ensuring all information in the Commission’s database is complete;</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4"/>
        </w:numPr>
        <w:rPr>
          <w:rFonts w:ascii="Times New Roman" w:hAnsi="Times New Roman" w:cs="Times New Roman"/>
          <w:sz w:val="32"/>
          <w:szCs w:val="32"/>
        </w:rPr>
      </w:pPr>
      <w:r w:rsidRPr="00FF1982">
        <w:rPr>
          <w:rFonts w:ascii="Times New Roman" w:hAnsi="Times New Roman" w:cs="Times New Roman"/>
          <w:sz w:val="32"/>
          <w:szCs w:val="32"/>
        </w:rPr>
        <w:t xml:space="preserve">Reconciling the Commission’s population of wells </w:t>
      </w:r>
      <w:r w:rsidR="00FF1982">
        <w:rPr>
          <w:rFonts w:ascii="Times New Roman" w:hAnsi="Times New Roman" w:cs="Times New Roman"/>
          <w:sz w:val="32"/>
          <w:szCs w:val="32"/>
        </w:rPr>
        <w:t>with</w:t>
      </w:r>
      <w:r w:rsidRPr="00FF1982">
        <w:rPr>
          <w:rFonts w:ascii="Times New Roman" w:hAnsi="Times New Roman" w:cs="Times New Roman"/>
          <w:sz w:val="32"/>
          <w:szCs w:val="32"/>
        </w:rPr>
        <w:t xml:space="preserve"> the state Office of Conservation</w:t>
      </w:r>
      <w:r w:rsidR="00FF1982">
        <w:rPr>
          <w:rFonts w:ascii="Times New Roman" w:hAnsi="Times New Roman" w:cs="Times New Roman"/>
          <w:sz w:val="32"/>
          <w:szCs w:val="32"/>
        </w:rPr>
        <w:t>’</w:t>
      </w:r>
      <w:r w:rsidRPr="00FF1982">
        <w:rPr>
          <w:rFonts w:ascii="Times New Roman" w:hAnsi="Times New Roman" w:cs="Times New Roman"/>
          <w:sz w:val="32"/>
          <w:szCs w:val="32"/>
        </w:rPr>
        <w:t>s well registry;</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4"/>
        </w:numPr>
        <w:rPr>
          <w:rFonts w:ascii="Times New Roman" w:hAnsi="Times New Roman" w:cs="Times New Roman"/>
          <w:sz w:val="32"/>
          <w:szCs w:val="32"/>
        </w:rPr>
      </w:pPr>
      <w:r w:rsidRPr="00FF1982">
        <w:rPr>
          <w:rFonts w:ascii="Times New Roman" w:hAnsi="Times New Roman" w:cs="Times New Roman"/>
          <w:sz w:val="32"/>
          <w:szCs w:val="32"/>
        </w:rPr>
        <w:t>Setting limits to restrict water withdrawals from the aquifer’s 1,500- and 2,000-foot sands;</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4"/>
        </w:numPr>
        <w:rPr>
          <w:rFonts w:ascii="Times New Roman" w:hAnsi="Times New Roman" w:cs="Times New Roman"/>
          <w:sz w:val="32"/>
          <w:szCs w:val="32"/>
        </w:rPr>
      </w:pPr>
      <w:r w:rsidRPr="00FF1982">
        <w:rPr>
          <w:rFonts w:ascii="Times New Roman" w:hAnsi="Times New Roman" w:cs="Times New Roman"/>
          <w:sz w:val="32"/>
          <w:szCs w:val="32"/>
        </w:rPr>
        <w:t>Reserving the aquifer’s 1,500- and 1,700-foot sands for public water supply needs;</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4"/>
        </w:numPr>
        <w:rPr>
          <w:rFonts w:ascii="Times New Roman" w:hAnsi="Times New Roman" w:cs="Times New Roman"/>
          <w:sz w:val="32"/>
          <w:szCs w:val="32"/>
        </w:rPr>
      </w:pPr>
      <w:r w:rsidRPr="00FF1982">
        <w:rPr>
          <w:rFonts w:ascii="Times New Roman" w:hAnsi="Times New Roman" w:cs="Times New Roman"/>
          <w:sz w:val="32"/>
          <w:szCs w:val="32"/>
        </w:rPr>
        <w:lastRenderedPageBreak/>
        <w:t xml:space="preserve">Monitoring the scavenger </w:t>
      </w:r>
      <w:r w:rsidR="004364FE">
        <w:rPr>
          <w:rFonts w:ascii="Times New Roman" w:hAnsi="Times New Roman" w:cs="Times New Roman"/>
          <w:sz w:val="32"/>
          <w:szCs w:val="32"/>
        </w:rPr>
        <w:t xml:space="preserve">well </w:t>
      </w:r>
      <w:r w:rsidRPr="00FF1982">
        <w:rPr>
          <w:rFonts w:ascii="Times New Roman" w:hAnsi="Times New Roman" w:cs="Times New Roman"/>
          <w:sz w:val="32"/>
          <w:szCs w:val="32"/>
        </w:rPr>
        <w:t xml:space="preserve">in the 1,500-foot sand to determine if it is successfully addressing saltwater intrusion and whether it </w:t>
      </w:r>
      <w:r w:rsidR="0031438C">
        <w:rPr>
          <w:rFonts w:ascii="Times New Roman" w:hAnsi="Times New Roman" w:cs="Times New Roman"/>
          <w:sz w:val="32"/>
          <w:szCs w:val="32"/>
        </w:rPr>
        <w:t>can</w:t>
      </w:r>
      <w:r w:rsidRPr="00FF1982">
        <w:rPr>
          <w:rFonts w:ascii="Times New Roman" w:hAnsi="Times New Roman" w:cs="Times New Roman"/>
          <w:sz w:val="32"/>
          <w:szCs w:val="32"/>
        </w:rPr>
        <w:t xml:space="preserve"> be used in the 2,000-foot sand;</w:t>
      </w:r>
      <w:r w:rsidR="00FF1982">
        <w:rPr>
          <w:rFonts w:ascii="Times New Roman" w:hAnsi="Times New Roman" w:cs="Times New Roman"/>
          <w:sz w:val="32"/>
          <w:szCs w:val="32"/>
        </w:rPr>
        <w:t xml:space="preserve"> and</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4"/>
        </w:numPr>
        <w:rPr>
          <w:rFonts w:ascii="Times New Roman" w:hAnsi="Times New Roman" w:cs="Times New Roman"/>
          <w:sz w:val="32"/>
          <w:szCs w:val="32"/>
        </w:rPr>
      </w:pPr>
      <w:r w:rsidRPr="00FF1982">
        <w:rPr>
          <w:rFonts w:ascii="Times New Roman" w:hAnsi="Times New Roman" w:cs="Times New Roman"/>
          <w:sz w:val="32"/>
          <w:szCs w:val="32"/>
        </w:rPr>
        <w:t>Defining the term “northward away” when approving how close a new well can be installed near the Baton Rouge Fault Line</w:t>
      </w:r>
      <w:r w:rsidR="00FF1982">
        <w:rPr>
          <w:rFonts w:ascii="Times New Roman" w:hAnsi="Times New Roman" w:cs="Times New Roman"/>
          <w:sz w:val="32"/>
          <w:szCs w:val="32"/>
        </w:rPr>
        <w:t>.</w:t>
      </w:r>
    </w:p>
    <w:p w:rsidR="00FF1982" w:rsidRDefault="00FF1982" w:rsidP="00FF1982">
      <w:pPr>
        <w:pStyle w:val="NoSpacing"/>
        <w:rPr>
          <w:rFonts w:ascii="Times New Roman" w:hAnsi="Times New Roman" w:cs="Times New Roman"/>
          <w:sz w:val="32"/>
          <w:szCs w:val="32"/>
        </w:rPr>
      </w:pPr>
    </w:p>
    <w:p w:rsidR="00FF1982" w:rsidRDefault="00FF1982" w:rsidP="00FF1982">
      <w:pPr>
        <w:pStyle w:val="NoSpacing"/>
        <w:rPr>
          <w:rFonts w:ascii="Times New Roman" w:hAnsi="Times New Roman" w:cs="Times New Roman"/>
          <w:sz w:val="32"/>
          <w:szCs w:val="32"/>
        </w:rPr>
      </w:pPr>
      <w:r>
        <w:rPr>
          <w:rFonts w:ascii="Times New Roman" w:hAnsi="Times New Roman" w:cs="Times New Roman"/>
          <w:sz w:val="32"/>
          <w:szCs w:val="32"/>
        </w:rPr>
        <w:t xml:space="preserve">The remaining recommendations </w:t>
      </w:r>
      <w:r w:rsidR="0031438C">
        <w:rPr>
          <w:rFonts w:ascii="Times New Roman" w:hAnsi="Times New Roman" w:cs="Times New Roman"/>
          <w:sz w:val="32"/>
          <w:szCs w:val="32"/>
        </w:rPr>
        <w:t>included</w:t>
      </w:r>
      <w:r>
        <w:rPr>
          <w:rFonts w:ascii="Times New Roman" w:hAnsi="Times New Roman" w:cs="Times New Roman"/>
          <w:sz w:val="32"/>
          <w:szCs w:val="32"/>
        </w:rPr>
        <w:t>:</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5"/>
        </w:numPr>
        <w:rPr>
          <w:rFonts w:ascii="Times New Roman" w:hAnsi="Times New Roman" w:cs="Times New Roman"/>
          <w:sz w:val="32"/>
          <w:szCs w:val="32"/>
        </w:rPr>
      </w:pPr>
      <w:r w:rsidRPr="00FF1982">
        <w:rPr>
          <w:rFonts w:ascii="Times New Roman" w:hAnsi="Times New Roman" w:cs="Times New Roman"/>
          <w:sz w:val="32"/>
          <w:szCs w:val="32"/>
        </w:rPr>
        <w:t>Considering different fee structures to encourage water conservation;</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5"/>
        </w:numPr>
        <w:rPr>
          <w:rFonts w:ascii="Times New Roman" w:hAnsi="Times New Roman" w:cs="Times New Roman"/>
          <w:sz w:val="32"/>
          <w:szCs w:val="32"/>
        </w:rPr>
      </w:pPr>
      <w:r w:rsidRPr="00FF1982">
        <w:rPr>
          <w:rFonts w:ascii="Times New Roman" w:hAnsi="Times New Roman" w:cs="Times New Roman"/>
          <w:sz w:val="32"/>
          <w:szCs w:val="32"/>
        </w:rPr>
        <w:t>Ensuring the Commission collects fees on all wells that meet regulation standards;</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5"/>
        </w:numPr>
        <w:rPr>
          <w:rFonts w:ascii="Times New Roman" w:hAnsi="Times New Roman" w:cs="Times New Roman"/>
          <w:sz w:val="32"/>
          <w:szCs w:val="32"/>
        </w:rPr>
      </w:pPr>
      <w:r w:rsidRPr="00FF1982">
        <w:rPr>
          <w:rFonts w:ascii="Times New Roman" w:hAnsi="Times New Roman" w:cs="Times New Roman"/>
          <w:sz w:val="32"/>
          <w:szCs w:val="32"/>
        </w:rPr>
        <w:t xml:space="preserve">Using the Commission’s authority in state law to require all </w:t>
      </w:r>
      <w:r w:rsidR="00FF1982">
        <w:rPr>
          <w:rFonts w:ascii="Times New Roman" w:hAnsi="Times New Roman" w:cs="Times New Roman"/>
          <w:sz w:val="32"/>
          <w:szCs w:val="32"/>
        </w:rPr>
        <w:t xml:space="preserve">of the </w:t>
      </w:r>
      <w:r w:rsidRPr="00FF1982">
        <w:rPr>
          <w:rFonts w:ascii="Times New Roman" w:hAnsi="Times New Roman" w:cs="Times New Roman"/>
          <w:sz w:val="32"/>
          <w:szCs w:val="32"/>
        </w:rPr>
        <w:t xml:space="preserve">wells </w:t>
      </w:r>
      <w:r w:rsidR="00FF1982">
        <w:rPr>
          <w:rFonts w:ascii="Times New Roman" w:hAnsi="Times New Roman" w:cs="Times New Roman"/>
          <w:sz w:val="32"/>
          <w:szCs w:val="32"/>
        </w:rPr>
        <w:t xml:space="preserve">it </w:t>
      </w:r>
      <w:r w:rsidRPr="00FF1982">
        <w:rPr>
          <w:rFonts w:ascii="Times New Roman" w:hAnsi="Times New Roman" w:cs="Times New Roman"/>
          <w:sz w:val="32"/>
          <w:szCs w:val="32"/>
        </w:rPr>
        <w:t>regulate</w:t>
      </w:r>
      <w:r w:rsidR="00FF1982">
        <w:rPr>
          <w:rFonts w:ascii="Times New Roman" w:hAnsi="Times New Roman" w:cs="Times New Roman"/>
          <w:sz w:val="32"/>
          <w:szCs w:val="32"/>
        </w:rPr>
        <w:t>s</w:t>
      </w:r>
      <w:r w:rsidRPr="00FF1982">
        <w:rPr>
          <w:rFonts w:ascii="Times New Roman" w:hAnsi="Times New Roman" w:cs="Times New Roman"/>
          <w:sz w:val="32"/>
          <w:szCs w:val="32"/>
        </w:rPr>
        <w:t xml:space="preserve"> to be metered so withdrawal amounts are recorded;</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5"/>
        </w:numPr>
        <w:rPr>
          <w:rFonts w:ascii="Times New Roman" w:hAnsi="Times New Roman" w:cs="Times New Roman"/>
          <w:sz w:val="32"/>
          <w:szCs w:val="32"/>
        </w:rPr>
      </w:pPr>
      <w:r w:rsidRPr="00FF1982">
        <w:rPr>
          <w:rFonts w:ascii="Times New Roman" w:hAnsi="Times New Roman" w:cs="Times New Roman"/>
          <w:sz w:val="32"/>
          <w:szCs w:val="32"/>
        </w:rPr>
        <w:t>Developing a process to conduct inspections to verify well withdrawal amounts;</w:t>
      </w:r>
    </w:p>
    <w:p w:rsidR="00FF1982" w:rsidRPr="00FF1982" w:rsidRDefault="00FF1982" w:rsidP="00FF1982">
      <w:pPr>
        <w:pStyle w:val="NoSpacing"/>
        <w:rPr>
          <w:rFonts w:ascii="Times New Roman" w:hAnsi="Times New Roman" w:cs="Times New Roman"/>
          <w:sz w:val="32"/>
          <w:szCs w:val="32"/>
        </w:rPr>
      </w:pPr>
    </w:p>
    <w:p w:rsidR="00900B10" w:rsidRDefault="00900B10" w:rsidP="00FF1982">
      <w:pPr>
        <w:pStyle w:val="NoSpacing"/>
        <w:numPr>
          <w:ilvl w:val="0"/>
          <w:numId w:val="5"/>
        </w:numPr>
        <w:rPr>
          <w:rFonts w:ascii="Times New Roman" w:hAnsi="Times New Roman" w:cs="Times New Roman"/>
          <w:sz w:val="32"/>
          <w:szCs w:val="32"/>
        </w:rPr>
      </w:pPr>
      <w:r w:rsidRPr="00FF1982">
        <w:rPr>
          <w:rFonts w:ascii="Times New Roman" w:hAnsi="Times New Roman" w:cs="Times New Roman"/>
          <w:sz w:val="32"/>
          <w:szCs w:val="32"/>
        </w:rPr>
        <w:t xml:space="preserve">Ensuring the Commission’s management plan includes a time line to control saltwater movement, performance measures </w:t>
      </w:r>
      <w:r w:rsidR="00FF1982">
        <w:rPr>
          <w:rFonts w:ascii="Times New Roman" w:hAnsi="Times New Roman" w:cs="Times New Roman"/>
          <w:sz w:val="32"/>
          <w:szCs w:val="32"/>
        </w:rPr>
        <w:t>for</w:t>
      </w:r>
      <w:r w:rsidRPr="00FF1982">
        <w:rPr>
          <w:rFonts w:ascii="Times New Roman" w:hAnsi="Times New Roman" w:cs="Times New Roman"/>
          <w:sz w:val="32"/>
          <w:szCs w:val="32"/>
        </w:rPr>
        <w:t xml:space="preserve"> controlling saltwater, and a financial plan to make sure revenues meet regulatory priorities;</w:t>
      </w:r>
      <w:r w:rsidR="00FF1982">
        <w:rPr>
          <w:rFonts w:ascii="Times New Roman" w:hAnsi="Times New Roman" w:cs="Times New Roman"/>
          <w:sz w:val="32"/>
          <w:szCs w:val="32"/>
        </w:rPr>
        <w:t xml:space="preserve"> and</w:t>
      </w:r>
    </w:p>
    <w:p w:rsidR="00FF1982" w:rsidRPr="00FF1982" w:rsidRDefault="00FF1982" w:rsidP="00FF1982">
      <w:pPr>
        <w:pStyle w:val="NoSpacing"/>
        <w:rPr>
          <w:rFonts w:ascii="Times New Roman" w:hAnsi="Times New Roman" w:cs="Times New Roman"/>
          <w:sz w:val="32"/>
          <w:szCs w:val="32"/>
        </w:rPr>
      </w:pPr>
    </w:p>
    <w:p w:rsidR="00900B10" w:rsidRPr="00FF1982" w:rsidRDefault="00900B10" w:rsidP="00FF1982">
      <w:pPr>
        <w:pStyle w:val="NoSpacing"/>
        <w:numPr>
          <w:ilvl w:val="0"/>
          <w:numId w:val="5"/>
        </w:numPr>
        <w:rPr>
          <w:rFonts w:ascii="Times New Roman" w:hAnsi="Times New Roman" w:cs="Times New Roman"/>
          <w:sz w:val="32"/>
          <w:szCs w:val="32"/>
        </w:rPr>
      </w:pPr>
      <w:r w:rsidRPr="00FF1982">
        <w:rPr>
          <w:rFonts w:ascii="Times New Roman" w:hAnsi="Times New Roman" w:cs="Times New Roman"/>
          <w:sz w:val="32"/>
          <w:szCs w:val="32"/>
        </w:rPr>
        <w:t xml:space="preserve">Investing in </w:t>
      </w:r>
      <w:r w:rsidR="00FF1982">
        <w:rPr>
          <w:rFonts w:ascii="Times New Roman" w:hAnsi="Times New Roman" w:cs="Times New Roman"/>
          <w:sz w:val="32"/>
          <w:szCs w:val="32"/>
        </w:rPr>
        <w:t xml:space="preserve">public </w:t>
      </w:r>
      <w:r w:rsidRPr="00FF1982">
        <w:rPr>
          <w:rFonts w:ascii="Times New Roman" w:hAnsi="Times New Roman" w:cs="Times New Roman"/>
          <w:sz w:val="32"/>
          <w:szCs w:val="32"/>
        </w:rPr>
        <w:t xml:space="preserve">education efforts focused on the need for conservation and how </w:t>
      </w:r>
      <w:r w:rsidR="00FF1982" w:rsidRPr="00FF1982">
        <w:rPr>
          <w:rFonts w:ascii="Times New Roman" w:hAnsi="Times New Roman" w:cs="Times New Roman"/>
          <w:sz w:val="32"/>
          <w:szCs w:val="32"/>
        </w:rPr>
        <w:t>to reduce water withdrawals from the aquifer.</w:t>
      </w:r>
    </w:p>
    <w:p w:rsidR="00900B10" w:rsidRPr="00FF1982" w:rsidRDefault="00900B10" w:rsidP="00FF1982">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lastRenderedPageBreak/>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66F" w:rsidRDefault="0046266F" w:rsidP="00806EE3">
      <w:r>
        <w:separator/>
      </w:r>
    </w:p>
  </w:endnote>
  <w:endnote w:type="continuationSeparator" w:id="0">
    <w:p w:rsidR="0046266F" w:rsidRDefault="0046266F"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66F" w:rsidRDefault="0046266F" w:rsidP="00806EE3">
      <w:r>
        <w:separator/>
      </w:r>
    </w:p>
  </w:footnote>
  <w:footnote w:type="continuationSeparator" w:id="0">
    <w:p w:rsidR="0046266F" w:rsidRDefault="0046266F"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689B"/>
    <w:rsid w:val="000767E5"/>
    <w:rsid w:val="000971DC"/>
    <w:rsid w:val="000E7E3D"/>
    <w:rsid w:val="001203D6"/>
    <w:rsid w:val="0013500F"/>
    <w:rsid w:val="00151946"/>
    <w:rsid w:val="001D4AA7"/>
    <w:rsid w:val="001E5B45"/>
    <w:rsid w:val="002D3303"/>
    <w:rsid w:val="0031438C"/>
    <w:rsid w:val="00367130"/>
    <w:rsid w:val="00377656"/>
    <w:rsid w:val="003968B8"/>
    <w:rsid w:val="003F24E0"/>
    <w:rsid w:val="003F6E8F"/>
    <w:rsid w:val="004124BF"/>
    <w:rsid w:val="00432217"/>
    <w:rsid w:val="004364FE"/>
    <w:rsid w:val="0046266F"/>
    <w:rsid w:val="00462FDE"/>
    <w:rsid w:val="00465FCD"/>
    <w:rsid w:val="00484CB6"/>
    <w:rsid w:val="004938B5"/>
    <w:rsid w:val="004A0DA9"/>
    <w:rsid w:val="004D33C2"/>
    <w:rsid w:val="004F5DEE"/>
    <w:rsid w:val="004F623D"/>
    <w:rsid w:val="005040FC"/>
    <w:rsid w:val="00523014"/>
    <w:rsid w:val="006744BB"/>
    <w:rsid w:val="006901F6"/>
    <w:rsid w:val="00695E57"/>
    <w:rsid w:val="006D4BAB"/>
    <w:rsid w:val="00756998"/>
    <w:rsid w:val="00756FD0"/>
    <w:rsid w:val="0077174D"/>
    <w:rsid w:val="007E13C3"/>
    <w:rsid w:val="008002E9"/>
    <w:rsid w:val="00804349"/>
    <w:rsid w:val="00806EE3"/>
    <w:rsid w:val="00846CC1"/>
    <w:rsid w:val="00853843"/>
    <w:rsid w:val="00864574"/>
    <w:rsid w:val="008E0B65"/>
    <w:rsid w:val="00900B10"/>
    <w:rsid w:val="0094011E"/>
    <w:rsid w:val="00960723"/>
    <w:rsid w:val="00963D3F"/>
    <w:rsid w:val="009E38B2"/>
    <w:rsid w:val="00A209F4"/>
    <w:rsid w:val="00AD1AE7"/>
    <w:rsid w:val="00AE5D1F"/>
    <w:rsid w:val="00B04ECA"/>
    <w:rsid w:val="00B37D05"/>
    <w:rsid w:val="00B6105C"/>
    <w:rsid w:val="00BB483D"/>
    <w:rsid w:val="00BE7766"/>
    <w:rsid w:val="00BE7D24"/>
    <w:rsid w:val="00C04ED6"/>
    <w:rsid w:val="00C21D89"/>
    <w:rsid w:val="00C36EB4"/>
    <w:rsid w:val="00C57CF7"/>
    <w:rsid w:val="00C615F3"/>
    <w:rsid w:val="00C66B36"/>
    <w:rsid w:val="00C844C6"/>
    <w:rsid w:val="00C9253B"/>
    <w:rsid w:val="00CB1DBA"/>
    <w:rsid w:val="00CC6E6D"/>
    <w:rsid w:val="00CE69B5"/>
    <w:rsid w:val="00D16DE3"/>
    <w:rsid w:val="00D27E58"/>
    <w:rsid w:val="00D77046"/>
    <w:rsid w:val="00D93922"/>
    <w:rsid w:val="00E04D3E"/>
    <w:rsid w:val="00E332CC"/>
    <w:rsid w:val="00E34B1B"/>
    <w:rsid w:val="00EE270E"/>
    <w:rsid w:val="00EF7A72"/>
    <w:rsid w:val="00F34FC8"/>
    <w:rsid w:val="00F35ACB"/>
    <w:rsid w:val="00F44796"/>
    <w:rsid w:val="00F847E1"/>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6D7F"/>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8</cp:revision>
  <cp:lastPrinted>2021-01-22T22:25:00Z</cp:lastPrinted>
  <dcterms:created xsi:type="dcterms:W3CDTF">2021-07-09T19:13:00Z</dcterms:created>
  <dcterms:modified xsi:type="dcterms:W3CDTF">2021-07-13T14:47:00Z</dcterms:modified>
</cp:coreProperties>
</file>