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6D952" w14:textId="77777777" w:rsidR="002840D3" w:rsidRPr="00830649" w:rsidRDefault="002840D3" w:rsidP="00B47F9E">
      <w:pPr>
        <w:spacing w:after="120"/>
        <w:rPr>
          <w:rFonts w:ascii="Arial" w:hAnsi="Arial" w:cs="Arial"/>
          <w:b/>
          <w:sz w:val="22"/>
          <w:szCs w:val="22"/>
        </w:rPr>
      </w:pPr>
      <w:r w:rsidRPr="00830649">
        <w:rPr>
          <w:rFonts w:ascii="Arial" w:hAnsi="Arial" w:cs="Arial"/>
          <w:b/>
          <w:sz w:val="22"/>
          <w:szCs w:val="22"/>
        </w:rPr>
        <w:t>Agency Name and Address:</w:t>
      </w:r>
    </w:p>
    <w:p w14:paraId="2C4F47D8" w14:textId="5590C91B" w:rsidR="00325240" w:rsidRPr="00830649" w:rsidRDefault="00325240" w:rsidP="00433BEE">
      <w:pPr>
        <w:ind w:left="720"/>
        <w:rPr>
          <w:rFonts w:ascii="Arial" w:hAnsi="Arial" w:cs="Arial"/>
          <w:sz w:val="22"/>
          <w:szCs w:val="22"/>
        </w:rPr>
      </w:pPr>
      <w:r w:rsidRPr="00830649">
        <w:rPr>
          <w:rFonts w:ascii="Arial" w:hAnsi="Arial" w:cs="Arial"/>
          <w:sz w:val="22"/>
          <w:szCs w:val="22"/>
        </w:rPr>
        <w:t>Drinking Water Revolving Loan Fund</w:t>
      </w:r>
    </w:p>
    <w:p w14:paraId="2E7FEBC6" w14:textId="0E7A8B93" w:rsidR="00D915F2" w:rsidRPr="00830649" w:rsidRDefault="00D915F2" w:rsidP="00D915F2">
      <w:pPr>
        <w:ind w:left="720"/>
        <w:rPr>
          <w:rFonts w:ascii="Arial" w:hAnsi="Arial" w:cs="Arial"/>
          <w:sz w:val="22"/>
          <w:szCs w:val="22"/>
        </w:rPr>
      </w:pPr>
      <w:r w:rsidRPr="00830649">
        <w:rPr>
          <w:rFonts w:ascii="Arial" w:hAnsi="Arial" w:cs="Arial"/>
          <w:sz w:val="22"/>
          <w:szCs w:val="22"/>
        </w:rPr>
        <w:t>LDH-Office of Public Health</w:t>
      </w:r>
    </w:p>
    <w:p w14:paraId="6C051B73" w14:textId="180AAC92" w:rsidR="004E703B" w:rsidRPr="00830649" w:rsidRDefault="003F654D" w:rsidP="00433BEE">
      <w:pPr>
        <w:ind w:left="720"/>
        <w:rPr>
          <w:rFonts w:ascii="Arial" w:hAnsi="Arial" w:cs="Arial"/>
          <w:sz w:val="22"/>
          <w:szCs w:val="22"/>
        </w:rPr>
      </w:pPr>
      <w:r w:rsidRPr="00830649">
        <w:rPr>
          <w:rFonts w:ascii="Arial" w:hAnsi="Arial" w:cs="Arial"/>
          <w:sz w:val="22"/>
          <w:szCs w:val="22"/>
        </w:rPr>
        <w:t>628 North 4</w:t>
      </w:r>
      <w:r w:rsidRPr="00830649">
        <w:rPr>
          <w:rFonts w:ascii="Arial" w:hAnsi="Arial" w:cs="Arial"/>
          <w:sz w:val="22"/>
          <w:szCs w:val="22"/>
          <w:vertAlign w:val="superscript"/>
        </w:rPr>
        <w:t>th</w:t>
      </w:r>
      <w:r w:rsidRPr="00830649">
        <w:rPr>
          <w:rFonts w:ascii="Arial" w:hAnsi="Arial" w:cs="Arial"/>
          <w:sz w:val="22"/>
          <w:szCs w:val="22"/>
        </w:rPr>
        <w:t xml:space="preserve"> Street</w:t>
      </w:r>
    </w:p>
    <w:p w14:paraId="7F4F0215" w14:textId="79187BFB" w:rsidR="00433BEE" w:rsidRPr="00830649" w:rsidRDefault="00433BEE" w:rsidP="00433BEE">
      <w:pPr>
        <w:ind w:left="720"/>
        <w:rPr>
          <w:rFonts w:ascii="Arial" w:hAnsi="Arial" w:cs="Arial"/>
          <w:sz w:val="22"/>
          <w:szCs w:val="22"/>
        </w:rPr>
      </w:pPr>
      <w:r w:rsidRPr="00830649">
        <w:rPr>
          <w:rFonts w:ascii="Arial" w:hAnsi="Arial" w:cs="Arial"/>
          <w:sz w:val="22"/>
          <w:szCs w:val="22"/>
        </w:rPr>
        <w:t xml:space="preserve">Baton Rouge, Louisiana </w:t>
      </w:r>
      <w:r w:rsidR="00646FA1" w:rsidRPr="00830649">
        <w:rPr>
          <w:rFonts w:ascii="Arial" w:hAnsi="Arial" w:cs="Arial"/>
          <w:sz w:val="22"/>
          <w:szCs w:val="22"/>
        </w:rPr>
        <w:t>7080</w:t>
      </w:r>
      <w:r w:rsidR="003F654D" w:rsidRPr="00830649">
        <w:rPr>
          <w:rFonts w:ascii="Arial" w:hAnsi="Arial" w:cs="Arial"/>
          <w:sz w:val="22"/>
          <w:szCs w:val="22"/>
        </w:rPr>
        <w:t>2</w:t>
      </w:r>
    </w:p>
    <w:p w14:paraId="00DCAE49" w14:textId="77777777" w:rsidR="003F654D" w:rsidRPr="00830649" w:rsidRDefault="003F654D" w:rsidP="003F654D">
      <w:pPr>
        <w:ind w:left="720"/>
        <w:rPr>
          <w:rFonts w:ascii="Arial" w:hAnsi="Arial" w:cs="Arial"/>
          <w:sz w:val="22"/>
          <w:szCs w:val="22"/>
        </w:rPr>
      </w:pPr>
    </w:p>
    <w:p w14:paraId="33946112" w14:textId="500AB66D" w:rsidR="003F654D" w:rsidRPr="00830649" w:rsidRDefault="003F654D" w:rsidP="003F654D">
      <w:pPr>
        <w:ind w:left="720"/>
        <w:rPr>
          <w:rFonts w:ascii="Arial" w:hAnsi="Arial" w:cs="Arial"/>
          <w:sz w:val="22"/>
          <w:szCs w:val="22"/>
        </w:rPr>
      </w:pPr>
      <w:r w:rsidRPr="00830649">
        <w:rPr>
          <w:rFonts w:ascii="Arial" w:hAnsi="Arial" w:cs="Arial"/>
          <w:sz w:val="22"/>
          <w:szCs w:val="22"/>
        </w:rPr>
        <w:t>P.O. Box 4489</w:t>
      </w:r>
    </w:p>
    <w:p w14:paraId="46054B6A" w14:textId="13AE6FD9" w:rsidR="003F654D" w:rsidRPr="00830649" w:rsidRDefault="003F654D" w:rsidP="003F654D">
      <w:pPr>
        <w:ind w:left="720"/>
        <w:rPr>
          <w:rFonts w:ascii="Arial" w:hAnsi="Arial" w:cs="Arial"/>
          <w:sz w:val="22"/>
          <w:szCs w:val="22"/>
        </w:rPr>
      </w:pPr>
      <w:r w:rsidRPr="00830649">
        <w:rPr>
          <w:rFonts w:ascii="Arial" w:hAnsi="Arial" w:cs="Arial"/>
          <w:sz w:val="22"/>
          <w:szCs w:val="22"/>
        </w:rPr>
        <w:t>Baton Rouge, LA 70821-4489</w:t>
      </w:r>
    </w:p>
    <w:p w14:paraId="150FEEF8" w14:textId="77777777" w:rsidR="00433BEE" w:rsidRPr="00830649" w:rsidRDefault="00433BEE" w:rsidP="00433BEE">
      <w:pPr>
        <w:ind w:left="720"/>
        <w:rPr>
          <w:rFonts w:ascii="Arial" w:hAnsi="Arial" w:cs="Arial"/>
          <w:sz w:val="22"/>
          <w:szCs w:val="22"/>
        </w:rPr>
      </w:pPr>
    </w:p>
    <w:p w14:paraId="1F4F6601" w14:textId="042E6D52" w:rsidR="00433BEE" w:rsidRPr="00830649" w:rsidRDefault="00433BEE" w:rsidP="00433BEE">
      <w:pPr>
        <w:ind w:left="360" w:firstLine="360"/>
        <w:rPr>
          <w:sz w:val="22"/>
          <w:szCs w:val="22"/>
        </w:rPr>
      </w:pPr>
      <w:r w:rsidRPr="00830649">
        <w:rPr>
          <w:rFonts w:ascii="Arial" w:hAnsi="Arial" w:cs="Arial"/>
          <w:sz w:val="22"/>
          <w:szCs w:val="22"/>
        </w:rPr>
        <w:t xml:space="preserve">Website:  </w:t>
      </w:r>
      <w:hyperlink r:id="rId7" w:history="1">
        <w:r w:rsidR="003F654D" w:rsidRPr="00830649">
          <w:rPr>
            <w:rStyle w:val="Hyperlink"/>
            <w:rFonts w:ascii="Arial" w:hAnsi="Arial" w:cs="Arial"/>
            <w:sz w:val="22"/>
            <w:szCs w:val="22"/>
          </w:rPr>
          <w:t>https://ldh.la.gov/page/drinking-water-revolving-loan-fund-program-dwrlf</w:t>
        </w:r>
      </w:hyperlink>
    </w:p>
    <w:p w14:paraId="4408F9E6" w14:textId="77777777" w:rsidR="00433BEE" w:rsidRPr="00830649" w:rsidRDefault="00433BEE" w:rsidP="00433BEE">
      <w:pPr>
        <w:ind w:left="360"/>
        <w:rPr>
          <w:rStyle w:val="Hyperlink"/>
          <w:rFonts w:ascii="Arial" w:hAnsi="Arial" w:cs="Arial"/>
          <w:sz w:val="22"/>
          <w:szCs w:val="22"/>
        </w:rPr>
      </w:pPr>
    </w:p>
    <w:p w14:paraId="2767B59D" w14:textId="23A94D7B" w:rsidR="002840D3" w:rsidRPr="00830649" w:rsidRDefault="002840D3" w:rsidP="00B47F9E">
      <w:pPr>
        <w:spacing w:after="220"/>
        <w:rPr>
          <w:rFonts w:ascii="Arial" w:hAnsi="Arial" w:cs="Arial"/>
          <w:sz w:val="22"/>
          <w:szCs w:val="22"/>
        </w:rPr>
      </w:pPr>
      <w:r w:rsidRPr="00830649">
        <w:rPr>
          <w:rFonts w:ascii="Arial" w:hAnsi="Arial" w:cs="Arial"/>
          <w:b/>
          <w:sz w:val="22"/>
          <w:szCs w:val="22"/>
        </w:rPr>
        <w:t>Solicitation Number:</w:t>
      </w:r>
      <w:r w:rsidR="007532C5" w:rsidRPr="00830649">
        <w:rPr>
          <w:rFonts w:ascii="Arial" w:hAnsi="Arial" w:cs="Arial"/>
          <w:sz w:val="22"/>
          <w:szCs w:val="22"/>
        </w:rPr>
        <w:t xml:space="preserve">  </w:t>
      </w:r>
      <w:r w:rsidR="005D1D13" w:rsidRPr="00830649">
        <w:rPr>
          <w:rFonts w:ascii="Arial" w:hAnsi="Arial" w:cs="Arial"/>
          <w:sz w:val="22"/>
          <w:szCs w:val="22"/>
        </w:rPr>
        <w:t>2</w:t>
      </w:r>
      <w:r w:rsidR="00FC0D19" w:rsidRPr="00830649">
        <w:rPr>
          <w:rFonts w:ascii="Arial" w:hAnsi="Arial" w:cs="Arial"/>
          <w:sz w:val="22"/>
          <w:szCs w:val="22"/>
        </w:rPr>
        <w:t>5</w:t>
      </w:r>
      <w:r w:rsidR="00B80706" w:rsidRPr="00830649">
        <w:rPr>
          <w:rFonts w:ascii="Arial" w:hAnsi="Arial" w:cs="Arial"/>
          <w:sz w:val="22"/>
          <w:szCs w:val="22"/>
        </w:rPr>
        <w:t>-</w:t>
      </w:r>
      <w:r w:rsidR="00325240" w:rsidRPr="00830649">
        <w:rPr>
          <w:rFonts w:ascii="Arial" w:hAnsi="Arial" w:cs="Arial"/>
          <w:sz w:val="22"/>
          <w:szCs w:val="22"/>
        </w:rPr>
        <w:t>3402</w:t>
      </w:r>
    </w:p>
    <w:p w14:paraId="50AEFF55" w14:textId="3BA2E438" w:rsidR="00FE1BA6" w:rsidRPr="00830649" w:rsidRDefault="00B43E13" w:rsidP="00B47F9E">
      <w:pPr>
        <w:spacing w:after="220"/>
        <w:jc w:val="left"/>
        <w:rPr>
          <w:rFonts w:ascii="Arial" w:hAnsi="Arial" w:cs="Arial"/>
          <w:sz w:val="22"/>
          <w:szCs w:val="22"/>
        </w:rPr>
      </w:pPr>
      <w:r w:rsidRPr="00830649">
        <w:rPr>
          <w:rFonts w:ascii="Arial" w:hAnsi="Arial" w:cs="Arial"/>
          <w:b/>
          <w:sz w:val="22"/>
          <w:szCs w:val="22"/>
        </w:rPr>
        <w:t>Type of Engagement:</w:t>
      </w:r>
      <w:r w:rsidRPr="00830649">
        <w:rPr>
          <w:rFonts w:ascii="Arial" w:hAnsi="Arial" w:cs="Arial"/>
          <w:sz w:val="22"/>
          <w:szCs w:val="22"/>
        </w:rPr>
        <w:t xml:space="preserve">  </w:t>
      </w:r>
      <w:r w:rsidR="00325240" w:rsidRPr="00830649">
        <w:rPr>
          <w:rFonts w:ascii="Arial" w:hAnsi="Arial" w:cs="Arial"/>
          <w:sz w:val="22"/>
          <w:szCs w:val="22"/>
        </w:rPr>
        <w:t>Audit</w:t>
      </w:r>
    </w:p>
    <w:p w14:paraId="64863BAA" w14:textId="0B773832" w:rsidR="002840D3" w:rsidRPr="00830649" w:rsidRDefault="002840D3" w:rsidP="00B47F9E">
      <w:pPr>
        <w:spacing w:after="220"/>
        <w:rPr>
          <w:rFonts w:ascii="Arial" w:hAnsi="Arial" w:cs="Arial"/>
          <w:sz w:val="22"/>
          <w:szCs w:val="22"/>
        </w:rPr>
      </w:pPr>
      <w:r w:rsidRPr="00830649">
        <w:rPr>
          <w:rFonts w:ascii="Arial" w:hAnsi="Arial" w:cs="Arial"/>
          <w:b/>
          <w:sz w:val="22"/>
          <w:szCs w:val="22"/>
        </w:rPr>
        <w:t>Contract Period:</w:t>
      </w:r>
      <w:r w:rsidRPr="00830649">
        <w:rPr>
          <w:rFonts w:ascii="Arial" w:hAnsi="Arial" w:cs="Arial"/>
          <w:sz w:val="22"/>
          <w:szCs w:val="22"/>
        </w:rPr>
        <w:t xml:space="preserve">  </w:t>
      </w:r>
      <w:r w:rsidR="00702B85" w:rsidRPr="00830649">
        <w:rPr>
          <w:rFonts w:ascii="Arial" w:hAnsi="Arial" w:cs="Arial"/>
          <w:sz w:val="22"/>
          <w:szCs w:val="22"/>
        </w:rPr>
        <w:t xml:space="preserve">June </w:t>
      </w:r>
      <w:r w:rsidR="00934C4A">
        <w:rPr>
          <w:rFonts w:ascii="Arial" w:hAnsi="Arial" w:cs="Arial"/>
          <w:sz w:val="22"/>
          <w:szCs w:val="22"/>
        </w:rPr>
        <w:t>3</w:t>
      </w:r>
      <w:bookmarkStart w:id="0" w:name="_GoBack"/>
      <w:bookmarkEnd w:id="0"/>
      <w:r w:rsidR="00934C4A">
        <w:rPr>
          <w:rFonts w:ascii="Arial" w:hAnsi="Arial" w:cs="Arial"/>
          <w:sz w:val="22"/>
          <w:szCs w:val="22"/>
        </w:rPr>
        <w:t>0</w:t>
      </w:r>
      <w:r w:rsidR="00702B85" w:rsidRPr="00830649">
        <w:rPr>
          <w:rFonts w:ascii="Arial" w:hAnsi="Arial" w:cs="Arial"/>
          <w:sz w:val="22"/>
          <w:szCs w:val="22"/>
        </w:rPr>
        <w:t>, 2025 – January 31, 2028</w:t>
      </w:r>
    </w:p>
    <w:p w14:paraId="0CABD628" w14:textId="5D78845B" w:rsidR="002840D3" w:rsidRPr="00830649" w:rsidRDefault="002840D3" w:rsidP="00B47F9E">
      <w:pPr>
        <w:spacing w:after="220"/>
        <w:rPr>
          <w:rFonts w:ascii="Arial" w:hAnsi="Arial" w:cs="Arial"/>
          <w:sz w:val="22"/>
          <w:szCs w:val="22"/>
        </w:rPr>
      </w:pPr>
      <w:r w:rsidRPr="00830649">
        <w:rPr>
          <w:rFonts w:ascii="Arial" w:hAnsi="Arial" w:cs="Arial"/>
          <w:b/>
          <w:sz w:val="22"/>
          <w:szCs w:val="22"/>
        </w:rPr>
        <w:t xml:space="preserve">Periods to be </w:t>
      </w:r>
      <w:r w:rsidR="00B43E13" w:rsidRPr="00830649">
        <w:rPr>
          <w:rFonts w:ascii="Arial" w:hAnsi="Arial" w:cs="Arial"/>
          <w:b/>
          <w:sz w:val="22"/>
          <w:szCs w:val="22"/>
        </w:rPr>
        <w:t>Examined</w:t>
      </w:r>
      <w:r w:rsidRPr="00830649">
        <w:rPr>
          <w:rFonts w:ascii="Arial" w:hAnsi="Arial" w:cs="Arial"/>
          <w:b/>
          <w:sz w:val="22"/>
          <w:szCs w:val="22"/>
        </w:rPr>
        <w:t>:</w:t>
      </w:r>
      <w:r w:rsidR="002F6978" w:rsidRPr="00830649">
        <w:rPr>
          <w:rFonts w:ascii="Arial" w:hAnsi="Arial" w:cs="Arial"/>
          <w:sz w:val="22"/>
          <w:szCs w:val="22"/>
        </w:rPr>
        <w:t xml:space="preserve"> </w:t>
      </w:r>
      <w:r w:rsidR="00391B9D" w:rsidRPr="00830649">
        <w:rPr>
          <w:rFonts w:ascii="Arial" w:hAnsi="Arial" w:cs="Arial"/>
          <w:sz w:val="22"/>
          <w:szCs w:val="22"/>
        </w:rPr>
        <w:t xml:space="preserve">Years ending </w:t>
      </w:r>
      <w:r w:rsidR="004E703B" w:rsidRPr="00830649">
        <w:rPr>
          <w:rFonts w:ascii="Arial" w:hAnsi="Arial" w:cs="Arial"/>
          <w:sz w:val="22"/>
          <w:szCs w:val="22"/>
        </w:rPr>
        <w:t>June 30, 2025; June 30, 2026; and June 30, 2027</w:t>
      </w:r>
    </w:p>
    <w:p w14:paraId="3D9452B9" w14:textId="77777777" w:rsidR="002E4E97" w:rsidRPr="00830649" w:rsidRDefault="002E4E97" w:rsidP="002E4E97">
      <w:pPr>
        <w:spacing w:after="240"/>
        <w:rPr>
          <w:rFonts w:ascii="Arial" w:hAnsi="Arial" w:cs="Arial"/>
          <w:b/>
          <w:sz w:val="22"/>
          <w:szCs w:val="22"/>
        </w:rPr>
      </w:pPr>
      <w:r w:rsidRPr="00830649">
        <w:rPr>
          <w:rFonts w:ascii="Arial" w:hAnsi="Arial" w:cs="Arial"/>
          <w:b/>
          <w:sz w:val="22"/>
          <w:szCs w:val="22"/>
        </w:rPr>
        <w:t>Description of the State Agency:</w:t>
      </w:r>
    </w:p>
    <w:p w14:paraId="7E3654F3" w14:textId="467192ED" w:rsidR="002E4E97" w:rsidRPr="00830649" w:rsidRDefault="002E4E97" w:rsidP="002E4E97">
      <w:pPr>
        <w:pStyle w:val="Bullet"/>
        <w:tabs>
          <w:tab w:val="clear" w:pos="720"/>
          <w:tab w:val="num" w:pos="360"/>
        </w:tabs>
        <w:ind w:left="360" w:hanging="360"/>
        <w:rPr>
          <w:rFonts w:ascii="Arial" w:hAnsi="Arial" w:cs="Arial"/>
          <w:sz w:val="22"/>
          <w:szCs w:val="22"/>
        </w:rPr>
      </w:pPr>
      <w:r w:rsidRPr="00830649">
        <w:rPr>
          <w:rFonts w:ascii="Arial" w:hAnsi="Arial" w:cs="Arial"/>
          <w:sz w:val="22"/>
          <w:szCs w:val="22"/>
        </w:rPr>
        <w:t xml:space="preserve">The </w:t>
      </w:r>
      <w:r w:rsidR="00325240" w:rsidRPr="00830649">
        <w:rPr>
          <w:rFonts w:ascii="Arial" w:hAnsi="Arial" w:cs="Arial"/>
          <w:sz w:val="22"/>
          <w:szCs w:val="22"/>
        </w:rPr>
        <w:t>Drinking Water Revolving Loan Fund</w:t>
      </w:r>
      <w:r w:rsidRPr="00830649">
        <w:rPr>
          <w:rFonts w:ascii="Arial" w:hAnsi="Arial" w:cs="Arial"/>
          <w:sz w:val="22"/>
          <w:szCs w:val="22"/>
        </w:rPr>
        <w:t xml:space="preserve"> </w:t>
      </w:r>
      <w:r w:rsidR="00325240" w:rsidRPr="00830649">
        <w:rPr>
          <w:rFonts w:ascii="Arial" w:hAnsi="Arial" w:cs="Arial"/>
          <w:sz w:val="22"/>
          <w:szCs w:val="22"/>
        </w:rPr>
        <w:t xml:space="preserve">(DWRLF) program </w:t>
      </w:r>
      <w:r w:rsidRPr="00830649">
        <w:rPr>
          <w:rFonts w:ascii="Arial" w:hAnsi="Arial" w:cs="Arial"/>
          <w:sz w:val="22"/>
          <w:szCs w:val="22"/>
        </w:rPr>
        <w:t xml:space="preserve">was </w:t>
      </w:r>
      <w:r w:rsidR="003F654D" w:rsidRPr="00830649">
        <w:rPr>
          <w:rFonts w:ascii="Arial" w:hAnsi="Arial" w:cs="Arial"/>
          <w:sz w:val="22"/>
          <w:szCs w:val="22"/>
        </w:rPr>
        <w:t>established</w:t>
      </w:r>
      <w:r w:rsidRPr="00830649">
        <w:rPr>
          <w:rFonts w:ascii="Arial" w:hAnsi="Arial" w:cs="Arial"/>
          <w:sz w:val="22"/>
          <w:szCs w:val="22"/>
        </w:rPr>
        <w:t xml:space="preserve"> in </w:t>
      </w:r>
      <w:r w:rsidR="003F654D" w:rsidRPr="00830649">
        <w:rPr>
          <w:rFonts w:ascii="Arial" w:hAnsi="Arial" w:cs="Arial"/>
          <w:sz w:val="22"/>
          <w:szCs w:val="22"/>
        </w:rPr>
        <w:t>1997 in accordance with the Safe Drinking Water Act</w:t>
      </w:r>
      <w:r w:rsidRPr="00830649">
        <w:rPr>
          <w:rFonts w:ascii="Arial" w:hAnsi="Arial" w:cs="Arial"/>
          <w:sz w:val="22"/>
          <w:szCs w:val="22"/>
        </w:rPr>
        <w:t xml:space="preserve"> </w:t>
      </w:r>
      <w:r w:rsidR="003F654D" w:rsidRPr="00830649">
        <w:rPr>
          <w:rFonts w:ascii="Arial" w:hAnsi="Arial" w:cs="Arial"/>
          <w:sz w:val="22"/>
          <w:szCs w:val="22"/>
        </w:rPr>
        <w:t xml:space="preserve">Amendments </w:t>
      </w:r>
      <w:r w:rsidR="00523821" w:rsidRPr="00830649">
        <w:rPr>
          <w:rFonts w:ascii="Arial" w:hAnsi="Arial" w:cs="Arial"/>
          <w:sz w:val="22"/>
          <w:szCs w:val="22"/>
        </w:rPr>
        <w:t xml:space="preserve">(42 U.S.C. 300f et seq.) </w:t>
      </w:r>
      <w:r w:rsidRPr="00830649">
        <w:rPr>
          <w:rFonts w:ascii="Arial" w:hAnsi="Arial" w:cs="Arial"/>
          <w:sz w:val="22"/>
          <w:szCs w:val="22"/>
        </w:rPr>
        <w:t xml:space="preserve">for the purpose </w:t>
      </w:r>
      <w:r w:rsidR="004C2CEC" w:rsidRPr="00830649">
        <w:rPr>
          <w:rFonts w:ascii="Arial" w:hAnsi="Arial" w:cs="Arial"/>
          <w:sz w:val="22"/>
          <w:szCs w:val="22"/>
        </w:rPr>
        <w:t>of</w:t>
      </w:r>
      <w:r w:rsidR="00325240" w:rsidRPr="00830649">
        <w:rPr>
          <w:rFonts w:ascii="Arial" w:hAnsi="Arial" w:cs="Arial"/>
          <w:sz w:val="22"/>
          <w:szCs w:val="22"/>
        </w:rPr>
        <w:t xml:space="preserve"> </w:t>
      </w:r>
      <w:r w:rsidR="003F654D" w:rsidRPr="00830649">
        <w:rPr>
          <w:rFonts w:ascii="Arial" w:hAnsi="Arial" w:cs="Arial"/>
          <w:sz w:val="22"/>
          <w:szCs w:val="22"/>
        </w:rPr>
        <w:t>providing below-market interest loans to public water systems</w:t>
      </w:r>
      <w:r w:rsidR="00523821" w:rsidRPr="00830649">
        <w:rPr>
          <w:rFonts w:ascii="Arial" w:hAnsi="Arial" w:cs="Arial"/>
          <w:sz w:val="22"/>
          <w:szCs w:val="22"/>
        </w:rPr>
        <w:t xml:space="preserve"> to assist them in complying with Federal and State regulations.  The DWRLF program operates under</w:t>
      </w:r>
      <w:r w:rsidRPr="00830649">
        <w:rPr>
          <w:rFonts w:ascii="Arial" w:hAnsi="Arial" w:cs="Arial"/>
          <w:sz w:val="22"/>
          <w:szCs w:val="22"/>
        </w:rPr>
        <w:t xml:space="preserve"> Louisiana Revised Statute (R.S.) </w:t>
      </w:r>
      <w:r w:rsidR="00523821" w:rsidRPr="00830649">
        <w:rPr>
          <w:rFonts w:ascii="Arial" w:hAnsi="Arial" w:cs="Arial"/>
          <w:sz w:val="22"/>
          <w:szCs w:val="22"/>
        </w:rPr>
        <w:t>40:2821-2826</w:t>
      </w:r>
      <w:r w:rsidRPr="00830649">
        <w:rPr>
          <w:rFonts w:ascii="Arial" w:hAnsi="Arial" w:cs="Arial"/>
          <w:sz w:val="22"/>
          <w:szCs w:val="22"/>
        </w:rPr>
        <w:t xml:space="preserve">. </w:t>
      </w:r>
      <w:r w:rsidR="009404D9" w:rsidRPr="00830649">
        <w:rPr>
          <w:rFonts w:ascii="Arial" w:hAnsi="Arial" w:cs="Arial"/>
          <w:sz w:val="22"/>
          <w:szCs w:val="22"/>
        </w:rPr>
        <w:t>These statues establish a state revolving loan fund capitalized by federal grants (Capitalization Grants for Drinking Water Revolving Loan Funds, CFDA #66.468), by state funds when required or available, and by any other funds generated by the operation of the DWRLF.  The Louisiana Department of Health (LDH), Office of Public Health (OPH) is authorized to engage in activities regarding the sums on deposit in, credited to, or to be received by the state revolving loan fund.</w:t>
      </w:r>
    </w:p>
    <w:p w14:paraId="0565F501" w14:textId="5F8EFC70" w:rsidR="002E4E97" w:rsidRPr="00830649" w:rsidRDefault="00BF64BD" w:rsidP="002E4E97">
      <w:pPr>
        <w:pStyle w:val="Bullet"/>
        <w:tabs>
          <w:tab w:val="clear" w:pos="720"/>
          <w:tab w:val="num" w:pos="360"/>
        </w:tabs>
        <w:ind w:left="360" w:hanging="360"/>
        <w:rPr>
          <w:rFonts w:ascii="Arial" w:hAnsi="Arial" w:cs="Arial"/>
          <w:sz w:val="22"/>
          <w:szCs w:val="22"/>
        </w:rPr>
      </w:pPr>
      <w:r w:rsidRPr="00830649">
        <w:rPr>
          <w:rFonts w:ascii="Arial" w:hAnsi="Arial" w:cs="Arial"/>
          <w:sz w:val="22"/>
          <w:szCs w:val="22"/>
        </w:rPr>
        <w:t>The LDH-OPH, Bureau of Engineering Services is where the DWRLF is located and is responsible for the operations and oversight of the program.</w:t>
      </w:r>
      <w:r w:rsidR="001A026D" w:rsidRPr="00830649">
        <w:rPr>
          <w:rFonts w:ascii="Arial" w:hAnsi="Arial" w:cs="Arial"/>
          <w:sz w:val="22"/>
          <w:szCs w:val="22"/>
        </w:rPr>
        <w:t xml:space="preserve">  The intent is to </w:t>
      </w:r>
      <w:proofErr w:type="gramStart"/>
      <w:r w:rsidR="001A026D" w:rsidRPr="00830649">
        <w:rPr>
          <w:rFonts w:ascii="Arial" w:hAnsi="Arial" w:cs="Arial"/>
          <w:sz w:val="22"/>
          <w:szCs w:val="22"/>
        </w:rPr>
        <w:t>provide</w:t>
      </w:r>
      <w:r w:rsidR="00D915F2" w:rsidRPr="00830649">
        <w:rPr>
          <w:rFonts w:ascii="Arial" w:hAnsi="Arial" w:cs="Arial"/>
          <w:sz w:val="22"/>
          <w:szCs w:val="22"/>
        </w:rPr>
        <w:t xml:space="preserve"> </w:t>
      </w:r>
      <w:r w:rsidR="001A026D" w:rsidRPr="00830649">
        <w:rPr>
          <w:rFonts w:ascii="Arial" w:hAnsi="Arial" w:cs="Arial"/>
          <w:sz w:val="22"/>
          <w:szCs w:val="22"/>
        </w:rPr>
        <w:t>assistance to</w:t>
      </w:r>
      <w:proofErr w:type="gramEnd"/>
      <w:r w:rsidR="001A026D" w:rsidRPr="00830649">
        <w:rPr>
          <w:rFonts w:ascii="Arial" w:hAnsi="Arial" w:cs="Arial"/>
          <w:sz w:val="22"/>
          <w:szCs w:val="22"/>
        </w:rPr>
        <w:t xml:space="preserve"> public water systems in developing, financing, and implementing water system improvement projects.</w:t>
      </w:r>
      <w:r w:rsidR="003D6A39" w:rsidRPr="00830649">
        <w:rPr>
          <w:rFonts w:ascii="Arial" w:hAnsi="Arial" w:cs="Arial"/>
          <w:sz w:val="22"/>
          <w:szCs w:val="22"/>
        </w:rPr>
        <w:t xml:space="preserve">  There are two main functions of the </w:t>
      </w:r>
      <w:r w:rsidR="00934C4A" w:rsidRPr="00830649">
        <w:rPr>
          <w:rFonts w:ascii="Arial" w:hAnsi="Arial" w:cs="Arial"/>
          <w:sz w:val="22"/>
          <w:szCs w:val="22"/>
        </w:rPr>
        <w:t>DWR</w:t>
      </w:r>
      <w:r w:rsidR="00934C4A">
        <w:rPr>
          <w:rFonts w:ascii="Arial" w:hAnsi="Arial" w:cs="Arial"/>
          <w:sz w:val="22"/>
          <w:szCs w:val="22"/>
        </w:rPr>
        <w:t>LF</w:t>
      </w:r>
      <w:r w:rsidR="003D6A39" w:rsidRPr="00830649">
        <w:rPr>
          <w:rFonts w:ascii="Arial" w:hAnsi="Arial" w:cs="Arial"/>
          <w:sz w:val="22"/>
          <w:szCs w:val="22"/>
        </w:rPr>
        <w:t xml:space="preserve">: Engineering </w:t>
      </w:r>
      <w:r w:rsidR="00012D1A" w:rsidRPr="00830649">
        <w:rPr>
          <w:rFonts w:ascii="Arial" w:hAnsi="Arial" w:cs="Arial"/>
          <w:sz w:val="22"/>
          <w:szCs w:val="22"/>
        </w:rPr>
        <w:t>O</w:t>
      </w:r>
      <w:r w:rsidR="003D6A39" w:rsidRPr="00830649">
        <w:rPr>
          <w:rFonts w:ascii="Arial" w:hAnsi="Arial" w:cs="Arial"/>
          <w:sz w:val="22"/>
          <w:szCs w:val="22"/>
        </w:rPr>
        <w:t xml:space="preserve">versight and Financial Services.  The </w:t>
      </w:r>
      <w:r w:rsidR="00012D1A" w:rsidRPr="00830649">
        <w:rPr>
          <w:rFonts w:ascii="Arial" w:hAnsi="Arial" w:cs="Arial"/>
          <w:sz w:val="22"/>
          <w:szCs w:val="22"/>
        </w:rPr>
        <w:t>e</w:t>
      </w:r>
      <w:r w:rsidR="003D6A39" w:rsidRPr="00830649">
        <w:rPr>
          <w:rFonts w:ascii="Arial" w:hAnsi="Arial" w:cs="Arial"/>
          <w:sz w:val="22"/>
          <w:szCs w:val="22"/>
        </w:rPr>
        <w:t>ngineering oversight includes engineering reviews of applications, system improvement plans, environmental assessments, design, inspection services, and federal requirement oversight.</w:t>
      </w:r>
      <w:r w:rsidRPr="00830649">
        <w:rPr>
          <w:rFonts w:ascii="Arial" w:hAnsi="Arial" w:cs="Arial"/>
          <w:sz w:val="22"/>
          <w:szCs w:val="22"/>
        </w:rPr>
        <w:t xml:space="preserve">  </w:t>
      </w:r>
      <w:r w:rsidR="00D915F2" w:rsidRPr="00830649">
        <w:rPr>
          <w:rFonts w:ascii="Arial" w:hAnsi="Arial" w:cs="Arial"/>
          <w:sz w:val="22"/>
          <w:szCs w:val="22"/>
        </w:rPr>
        <w:t>T</w:t>
      </w:r>
      <w:r w:rsidR="003D6A39" w:rsidRPr="00830649">
        <w:rPr>
          <w:rFonts w:ascii="Arial" w:hAnsi="Arial" w:cs="Arial"/>
          <w:sz w:val="22"/>
          <w:szCs w:val="22"/>
        </w:rPr>
        <w:t xml:space="preserve">he </w:t>
      </w:r>
      <w:r w:rsidR="00012D1A" w:rsidRPr="00830649">
        <w:rPr>
          <w:rFonts w:ascii="Arial" w:hAnsi="Arial" w:cs="Arial"/>
          <w:sz w:val="22"/>
          <w:szCs w:val="22"/>
        </w:rPr>
        <w:t>f</w:t>
      </w:r>
      <w:r w:rsidR="003D6A39" w:rsidRPr="00830649">
        <w:rPr>
          <w:rFonts w:ascii="Arial" w:hAnsi="Arial" w:cs="Arial"/>
          <w:sz w:val="22"/>
          <w:szCs w:val="22"/>
        </w:rPr>
        <w:t xml:space="preserve">inancial </w:t>
      </w:r>
      <w:r w:rsidR="00012D1A" w:rsidRPr="00830649">
        <w:rPr>
          <w:rFonts w:ascii="Arial" w:hAnsi="Arial" w:cs="Arial"/>
          <w:sz w:val="22"/>
          <w:szCs w:val="22"/>
        </w:rPr>
        <w:t>s</w:t>
      </w:r>
      <w:r w:rsidR="003D6A39" w:rsidRPr="00830649">
        <w:rPr>
          <w:rFonts w:ascii="Arial" w:hAnsi="Arial" w:cs="Arial"/>
          <w:sz w:val="22"/>
          <w:szCs w:val="22"/>
        </w:rPr>
        <w:t xml:space="preserve">ervices </w:t>
      </w:r>
      <w:proofErr w:type="gramStart"/>
      <w:r w:rsidR="003D6A39" w:rsidRPr="00830649">
        <w:rPr>
          <w:rFonts w:ascii="Arial" w:hAnsi="Arial" w:cs="Arial"/>
          <w:sz w:val="22"/>
          <w:szCs w:val="22"/>
        </w:rPr>
        <w:t>provides</w:t>
      </w:r>
      <w:proofErr w:type="gramEnd"/>
      <w:r w:rsidR="003D6A39" w:rsidRPr="00830649">
        <w:rPr>
          <w:rFonts w:ascii="Arial" w:hAnsi="Arial" w:cs="Arial"/>
          <w:sz w:val="22"/>
          <w:szCs w:val="22"/>
        </w:rPr>
        <w:t xml:space="preserve"> grant management, and program and financial administration on eligible projects. </w:t>
      </w:r>
    </w:p>
    <w:p w14:paraId="012004CD" w14:textId="3D6B7C5E" w:rsidR="00D61237" w:rsidRPr="00830649" w:rsidRDefault="0048728E" w:rsidP="00D61237">
      <w:pPr>
        <w:pStyle w:val="Bullet"/>
        <w:tabs>
          <w:tab w:val="clear" w:pos="720"/>
          <w:tab w:val="num" w:pos="360"/>
        </w:tabs>
        <w:ind w:left="360" w:hanging="360"/>
        <w:rPr>
          <w:rFonts w:ascii="Arial" w:hAnsi="Arial" w:cs="Arial"/>
          <w:sz w:val="22"/>
          <w:szCs w:val="22"/>
        </w:rPr>
      </w:pPr>
      <w:r w:rsidRPr="00830649">
        <w:rPr>
          <w:rFonts w:ascii="Arial" w:hAnsi="Arial" w:cs="Arial"/>
          <w:sz w:val="22"/>
          <w:szCs w:val="22"/>
        </w:rPr>
        <w:t xml:space="preserve">The DWRLF does not have any full-time employees.  Time spent on the DWRLF program by LDH-OPH employees is captured and the DWRLF subsequently reimburses LDH-OPH for salaries, benefits, and other operating expenses of the fund using the current indirect cost rate.  </w:t>
      </w:r>
      <w:r w:rsidR="000A6D99" w:rsidRPr="00830649">
        <w:rPr>
          <w:rFonts w:ascii="Arial" w:hAnsi="Arial" w:cs="Arial"/>
          <w:sz w:val="22"/>
          <w:szCs w:val="22"/>
        </w:rPr>
        <w:t xml:space="preserve">The DWRLF contracts for the following: </w:t>
      </w:r>
      <w:r w:rsidR="00702B85" w:rsidRPr="00830649">
        <w:rPr>
          <w:rFonts w:ascii="Arial" w:hAnsi="Arial" w:cs="Arial"/>
          <w:i/>
          <w:sz w:val="22"/>
          <w:szCs w:val="22"/>
        </w:rPr>
        <w:t xml:space="preserve">Foley &amp; </w:t>
      </w:r>
      <w:proofErr w:type="spellStart"/>
      <w:r w:rsidR="00702B85" w:rsidRPr="00830649">
        <w:rPr>
          <w:rFonts w:ascii="Arial" w:hAnsi="Arial" w:cs="Arial"/>
          <w:i/>
          <w:sz w:val="22"/>
          <w:szCs w:val="22"/>
        </w:rPr>
        <w:t>Judell</w:t>
      </w:r>
      <w:proofErr w:type="spellEnd"/>
      <w:r w:rsidR="00702B85" w:rsidRPr="00830649">
        <w:rPr>
          <w:rFonts w:ascii="Arial" w:hAnsi="Arial" w:cs="Arial"/>
          <w:i/>
          <w:sz w:val="22"/>
          <w:szCs w:val="22"/>
        </w:rPr>
        <w:t xml:space="preserve">, LLP for bond attorney services. </w:t>
      </w:r>
      <w:r w:rsidR="00702B85" w:rsidRPr="00830649">
        <w:rPr>
          <w:rFonts w:ascii="Arial" w:hAnsi="Arial" w:cs="Arial"/>
          <w:i/>
          <w:sz w:val="22"/>
          <w:szCs w:val="22"/>
        </w:rPr>
        <w:lastRenderedPageBreak/>
        <w:t>No contracted accounting services contracts</w:t>
      </w:r>
      <w:r w:rsidR="000A6D99" w:rsidRPr="00830649">
        <w:rPr>
          <w:rFonts w:ascii="Arial" w:hAnsi="Arial" w:cs="Arial"/>
          <w:i/>
          <w:sz w:val="22"/>
          <w:szCs w:val="22"/>
        </w:rPr>
        <w:t>.</w:t>
      </w:r>
      <w:r w:rsidR="00702B85" w:rsidRPr="00830649">
        <w:rPr>
          <w:rFonts w:ascii="Arial" w:hAnsi="Arial" w:cs="Arial"/>
          <w:i/>
          <w:sz w:val="22"/>
          <w:szCs w:val="22"/>
        </w:rPr>
        <w:t xml:space="preserve"> The Needs Survey will be </w:t>
      </w:r>
      <w:r w:rsidR="00AC7C00">
        <w:rPr>
          <w:rFonts w:ascii="Arial" w:hAnsi="Arial" w:cs="Arial"/>
          <w:i/>
          <w:sz w:val="22"/>
          <w:szCs w:val="22"/>
        </w:rPr>
        <w:t xml:space="preserve">a </w:t>
      </w:r>
      <w:r w:rsidR="00702B85" w:rsidRPr="00830649">
        <w:rPr>
          <w:rFonts w:ascii="Arial" w:hAnsi="Arial" w:cs="Arial"/>
          <w:i/>
          <w:sz w:val="22"/>
          <w:szCs w:val="22"/>
        </w:rPr>
        <w:t xml:space="preserve">professional </w:t>
      </w:r>
      <w:r w:rsidR="00AC7C00">
        <w:rPr>
          <w:rFonts w:ascii="Arial" w:hAnsi="Arial" w:cs="Arial"/>
          <w:i/>
          <w:sz w:val="22"/>
          <w:szCs w:val="22"/>
        </w:rPr>
        <w:t xml:space="preserve">services contract, </w:t>
      </w:r>
      <w:r w:rsidR="00702B85" w:rsidRPr="00830649">
        <w:rPr>
          <w:rFonts w:ascii="Arial" w:hAnsi="Arial" w:cs="Arial"/>
          <w:i/>
          <w:sz w:val="22"/>
          <w:szCs w:val="22"/>
        </w:rPr>
        <w:t xml:space="preserve">but </w:t>
      </w:r>
      <w:r w:rsidR="00AC7C00">
        <w:rPr>
          <w:rFonts w:ascii="Arial" w:hAnsi="Arial" w:cs="Arial"/>
          <w:i/>
          <w:sz w:val="22"/>
          <w:szCs w:val="22"/>
        </w:rPr>
        <w:t>is</w:t>
      </w:r>
      <w:r w:rsidR="00AC7C00" w:rsidRPr="00830649">
        <w:rPr>
          <w:rFonts w:ascii="Arial" w:hAnsi="Arial" w:cs="Arial"/>
          <w:i/>
          <w:sz w:val="22"/>
          <w:szCs w:val="22"/>
        </w:rPr>
        <w:t xml:space="preserve"> </w:t>
      </w:r>
      <w:r w:rsidR="00702B85" w:rsidRPr="00830649">
        <w:rPr>
          <w:rFonts w:ascii="Arial" w:hAnsi="Arial" w:cs="Arial"/>
          <w:i/>
          <w:sz w:val="22"/>
          <w:szCs w:val="22"/>
        </w:rPr>
        <w:t xml:space="preserve">not in effect yet.  </w:t>
      </w:r>
    </w:p>
    <w:p w14:paraId="6258116C" w14:textId="17EE5E0D" w:rsidR="002E4E97" w:rsidRPr="00830649" w:rsidRDefault="00BA2C8F" w:rsidP="00D61237">
      <w:pPr>
        <w:pStyle w:val="Bullet"/>
        <w:tabs>
          <w:tab w:val="clear" w:pos="720"/>
          <w:tab w:val="num" w:pos="360"/>
        </w:tabs>
        <w:ind w:left="360" w:hanging="360"/>
        <w:rPr>
          <w:rFonts w:ascii="Arial" w:hAnsi="Arial" w:cs="Arial"/>
          <w:sz w:val="22"/>
          <w:szCs w:val="22"/>
        </w:rPr>
      </w:pPr>
      <w:r w:rsidRPr="00830649">
        <w:rPr>
          <w:rFonts w:ascii="Arial" w:hAnsi="Arial" w:cs="Arial"/>
          <w:sz w:val="22"/>
          <w:szCs w:val="22"/>
        </w:rPr>
        <w:t xml:space="preserve">All monies of the DWRLF are deposited with the State Treasurer’s Office.  Cash balances are held and controlled by the state treasurer. </w:t>
      </w:r>
      <w:r w:rsidR="002E4E97" w:rsidRPr="00830649">
        <w:rPr>
          <w:rFonts w:ascii="Arial" w:hAnsi="Arial" w:cs="Arial"/>
          <w:sz w:val="22"/>
          <w:szCs w:val="22"/>
        </w:rPr>
        <w:t xml:space="preserve"> </w:t>
      </w:r>
    </w:p>
    <w:p w14:paraId="534C1582" w14:textId="2F491C8E" w:rsidR="002E4E97" w:rsidRPr="00830649" w:rsidRDefault="002E4E97" w:rsidP="002E4E97">
      <w:pPr>
        <w:pStyle w:val="Bullet"/>
        <w:numPr>
          <w:ilvl w:val="0"/>
          <w:numId w:val="32"/>
        </w:numPr>
        <w:tabs>
          <w:tab w:val="clear" w:pos="720"/>
          <w:tab w:val="num" w:pos="360"/>
        </w:tabs>
        <w:ind w:left="360" w:hanging="360"/>
        <w:rPr>
          <w:rFonts w:ascii="Arial" w:hAnsi="Arial" w:cs="Arial"/>
          <w:sz w:val="22"/>
          <w:szCs w:val="22"/>
        </w:rPr>
      </w:pPr>
      <w:r w:rsidRPr="00830649">
        <w:rPr>
          <w:rFonts w:ascii="Arial" w:hAnsi="Arial" w:cs="Arial"/>
          <w:sz w:val="22"/>
          <w:szCs w:val="22"/>
        </w:rPr>
        <w:t xml:space="preserve">Operations of the </w:t>
      </w:r>
      <w:r w:rsidR="00325240" w:rsidRPr="00830649">
        <w:rPr>
          <w:rFonts w:ascii="Arial" w:hAnsi="Arial" w:cs="Arial"/>
          <w:sz w:val="22"/>
          <w:szCs w:val="22"/>
        </w:rPr>
        <w:t>DWRLF</w:t>
      </w:r>
      <w:r w:rsidRPr="00830649">
        <w:rPr>
          <w:rFonts w:ascii="Arial" w:hAnsi="Arial" w:cs="Arial"/>
          <w:sz w:val="22"/>
          <w:szCs w:val="22"/>
        </w:rPr>
        <w:t xml:space="preserve"> are primarily funded by </w:t>
      </w:r>
      <w:r w:rsidR="0048728E" w:rsidRPr="00830649">
        <w:rPr>
          <w:rFonts w:ascii="Arial" w:hAnsi="Arial" w:cs="Arial"/>
          <w:sz w:val="22"/>
          <w:szCs w:val="22"/>
        </w:rPr>
        <w:t xml:space="preserve">federal grants.  The DWRLF is engaged in business-type activities.  </w:t>
      </w:r>
      <w:r w:rsidR="006134F2" w:rsidRPr="00830649">
        <w:rPr>
          <w:rFonts w:ascii="Arial" w:hAnsi="Arial" w:cs="Arial"/>
          <w:sz w:val="22"/>
          <w:szCs w:val="22"/>
        </w:rPr>
        <w:t>The following activity/balances as of and for the year ended June 30, 2024:</w:t>
      </w:r>
    </w:p>
    <w:p w14:paraId="28E1F71E" w14:textId="77777777" w:rsidR="002E4E97" w:rsidRPr="00830649" w:rsidRDefault="002E4E97" w:rsidP="002E4E97">
      <w:pPr>
        <w:tabs>
          <w:tab w:val="right" w:pos="6480"/>
          <w:tab w:val="right" w:pos="8820"/>
        </w:tabs>
        <w:ind w:left="1440"/>
        <w:rPr>
          <w:rFonts w:ascii="Arial" w:hAnsi="Arial" w:cs="Arial"/>
          <w:sz w:val="22"/>
          <w:szCs w:val="22"/>
          <w:u w:val="single"/>
        </w:rPr>
      </w:pPr>
      <w:r w:rsidRPr="00830649">
        <w:rPr>
          <w:rFonts w:ascii="Arial" w:hAnsi="Arial" w:cs="Arial"/>
          <w:sz w:val="22"/>
          <w:szCs w:val="22"/>
        </w:rPr>
        <w:t xml:space="preserve"> </w:t>
      </w:r>
      <w:r w:rsidRPr="00830649">
        <w:rPr>
          <w:rFonts w:ascii="Arial" w:hAnsi="Arial" w:cs="Arial"/>
          <w:sz w:val="22"/>
          <w:szCs w:val="22"/>
          <w:u w:val="single"/>
        </w:rPr>
        <w:t>Statement of Net Position / Statement of Activities:</w:t>
      </w:r>
    </w:p>
    <w:p w14:paraId="7FD1FA09" w14:textId="77777777" w:rsidR="002E4E97" w:rsidRPr="00830649" w:rsidRDefault="002E4E97" w:rsidP="002E4E97">
      <w:pPr>
        <w:tabs>
          <w:tab w:val="right" w:pos="6480"/>
          <w:tab w:val="right" w:pos="8820"/>
        </w:tabs>
        <w:ind w:left="1440"/>
        <w:rPr>
          <w:rFonts w:ascii="Arial" w:hAnsi="Arial" w:cs="Arial"/>
          <w:sz w:val="22"/>
          <w:szCs w:val="22"/>
        </w:rPr>
      </w:pPr>
    </w:p>
    <w:p w14:paraId="357217B1" w14:textId="274F634F" w:rsidR="002E4E97" w:rsidRPr="00830649" w:rsidRDefault="002E4E97" w:rsidP="002E4E97">
      <w:pPr>
        <w:tabs>
          <w:tab w:val="right" w:pos="6480"/>
          <w:tab w:val="right" w:pos="8820"/>
        </w:tabs>
        <w:ind w:left="1440"/>
        <w:rPr>
          <w:rFonts w:ascii="Arial" w:hAnsi="Arial" w:cs="Arial"/>
          <w:sz w:val="22"/>
          <w:szCs w:val="22"/>
        </w:rPr>
      </w:pPr>
      <w:r w:rsidRPr="00830649">
        <w:rPr>
          <w:rFonts w:ascii="Arial" w:hAnsi="Arial" w:cs="Arial"/>
          <w:sz w:val="22"/>
          <w:szCs w:val="22"/>
        </w:rPr>
        <w:t>Total Assets</w:t>
      </w:r>
      <w:r w:rsidRPr="00830649">
        <w:rPr>
          <w:rFonts w:ascii="Arial" w:hAnsi="Arial" w:cs="Arial"/>
          <w:sz w:val="22"/>
          <w:szCs w:val="22"/>
        </w:rPr>
        <w:tab/>
        <w:t>$</w:t>
      </w:r>
      <w:r w:rsidR="001343D9" w:rsidRPr="00830649">
        <w:rPr>
          <w:rFonts w:ascii="Arial" w:hAnsi="Arial" w:cs="Arial"/>
          <w:sz w:val="22"/>
          <w:szCs w:val="22"/>
        </w:rPr>
        <w:t>362,127,192</w:t>
      </w:r>
    </w:p>
    <w:p w14:paraId="7503B4D8" w14:textId="34E7CC33" w:rsidR="002E4E97" w:rsidRPr="00830649" w:rsidRDefault="002E4E97" w:rsidP="002E4E97">
      <w:pPr>
        <w:tabs>
          <w:tab w:val="right" w:pos="6480"/>
          <w:tab w:val="right" w:pos="8820"/>
        </w:tabs>
        <w:ind w:left="1440"/>
        <w:rPr>
          <w:rFonts w:ascii="Arial" w:hAnsi="Arial" w:cs="Arial"/>
          <w:sz w:val="22"/>
          <w:szCs w:val="22"/>
        </w:rPr>
      </w:pPr>
      <w:r w:rsidRPr="00830649">
        <w:rPr>
          <w:rFonts w:ascii="Arial" w:hAnsi="Arial" w:cs="Arial"/>
          <w:sz w:val="22"/>
          <w:szCs w:val="22"/>
        </w:rPr>
        <w:t>Total Liabilities</w:t>
      </w:r>
      <w:r w:rsidRPr="00830649">
        <w:rPr>
          <w:rFonts w:ascii="Arial" w:hAnsi="Arial" w:cs="Arial"/>
          <w:sz w:val="22"/>
          <w:szCs w:val="22"/>
        </w:rPr>
        <w:tab/>
        <w:t>$</w:t>
      </w:r>
      <w:r w:rsidR="001343D9" w:rsidRPr="00830649">
        <w:rPr>
          <w:rFonts w:ascii="Arial" w:hAnsi="Arial" w:cs="Arial"/>
          <w:sz w:val="22"/>
          <w:szCs w:val="22"/>
        </w:rPr>
        <w:t>906,622</w:t>
      </w:r>
    </w:p>
    <w:p w14:paraId="2A3DB09D" w14:textId="6D1C4D6A" w:rsidR="002E4E97" w:rsidRPr="00830649" w:rsidRDefault="002E4E97" w:rsidP="002E4E97">
      <w:pPr>
        <w:tabs>
          <w:tab w:val="right" w:pos="6480"/>
          <w:tab w:val="right" w:pos="8820"/>
        </w:tabs>
        <w:ind w:left="1440"/>
        <w:rPr>
          <w:rFonts w:ascii="Arial" w:hAnsi="Arial" w:cs="Arial"/>
          <w:sz w:val="22"/>
          <w:szCs w:val="22"/>
        </w:rPr>
      </w:pPr>
      <w:r w:rsidRPr="00830649">
        <w:rPr>
          <w:rFonts w:ascii="Arial" w:hAnsi="Arial" w:cs="Arial"/>
          <w:sz w:val="22"/>
          <w:szCs w:val="22"/>
        </w:rPr>
        <w:t>Net Position</w:t>
      </w:r>
      <w:r w:rsidRPr="00830649">
        <w:rPr>
          <w:rFonts w:ascii="Arial" w:hAnsi="Arial" w:cs="Arial"/>
          <w:sz w:val="22"/>
          <w:szCs w:val="22"/>
        </w:rPr>
        <w:tab/>
        <w:t>$</w:t>
      </w:r>
      <w:r w:rsidR="001343D9" w:rsidRPr="00830649">
        <w:rPr>
          <w:rFonts w:ascii="Arial" w:hAnsi="Arial" w:cs="Arial"/>
          <w:sz w:val="22"/>
          <w:szCs w:val="22"/>
        </w:rPr>
        <w:t>361,220,570</w:t>
      </w:r>
    </w:p>
    <w:p w14:paraId="1BAD517A" w14:textId="54854D4E" w:rsidR="002E4E97" w:rsidRPr="00830649" w:rsidRDefault="002E4E97" w:rsidP="002E4E97">
      <w:pPr>
        <w:tabs>
          <w:tab w:val="right" w:pos="6480"/>
          <w:tab w:val="right" w:pos="8820"/>
        </w:tabs>
        <w:ind w:left="1440"/>
        <w:rPr>
          <w:rFonts w:ascii="Arial" w:hAnsi="Arial" w:cs="Arial"/>
          <w:sz w:val="22"/>
          <w:szCs w:val="22"/>
        </w:rPr>
      </w:pPr>
      <w:r w:rsidRPr="00830649">
        <w:rPr>
          <w:rFonts w:ascii="Arial" w:hAnsi="Arial" w:cs="Arial"/>
          <w:sz w:val="22"/>
          <w:szCs w:val="22"/>
        </w:rPr>
        <w:t>Revenues</w:t>
      </w:r>
      <w:r w:rsidRPr="00830649">
        <w:rPr>
          <w:rFonts w:ascii="Arial" w:hAnsi="Arial" w:cs="Arial"/>
          <w:sz w:val="22"/>
          <w:szCs w:val="22"/>
        </w:rPr>
        <w:tab/>
        <w:t>$</w:t>
      </w:r>
      <w:r w:rsidR="001343D9" w:rsidRPr="00830649">
        <w:rPr>
          <w:rFonts w:ascii="Arial" w:hAnsi="Arial" w:cs="Arial"/>
          <w:sz w:val="22"/>
          <w:szCs w:val="22"/>
        </w:rPr>
        <w:t>26,140,840</w:t>
      </w:r>
    </w:p>
    <w:p w14:paraId="631B7203" w14:textId="32F08027" w:rsidR="002E4E97" w:rsidRPr="00830649" w:rsidRDefault="002E4E97" w:rsidP="002E4E97">
      <w:pPr>
        <w:tabs>
          <w:tab w:val="right" w:pos="6480"/>
          <w:tab w:val="right" w:pos="8820"/>
        </w:tabs>
        <w:ind w:left="1440"/>
        <w:rPr>
          <w:rFonts w:ascii="Arial" w:hAnsi="Arial" w:cs="Arial"/>
          <w:sz w:val="22"/>
          <w:szCs w:val="22"/>
        </w:rPr>
      </w:pPr>
      <w:r w:rsidRPr="00830649">
        <w:rPr>
          <w:rFonts w:ascii="Arial" w:hAnsi="Arial" w:cs="Arial"/>
          <w:sz w:val="22"/>
          <w:szCs w:val="22"/>
        </w:rPr>
        <w:t>Expenses</w:t>
      </w:r>
      <w:r w:rsidRPr="00830649">
        <w:rPr>
          <w:rFonts w:ascii="Arial" w:hAnsi="Arial" w:cs="Arial"/>
          <w:sz w:val="22"/>
          <w:szCs w:val="22"/>
        </w:rPr>
        <w:tab/>
        <w:t>$</w:t>
      </w:r>
      <w:r w:rsidR="00FA1207" w:rsidRPr="00830649">
        <w:rPr>
          <w:rFonts w:ascii="Arial" w:hAnsi="Arial" w:cs="Arial"/>
          <w:sz w:val="22"/>
          <w:szCs w:val="22"/>
        </w:rPr>
        <w:t>11,707,05</w:t>
      </w:r>
      <w:r w:rsidR="001343D9" w:rsidRPr="00830649">
        <w:rPr>
          <w:rFonts w:ascii="Arial" w:hAnsi="Arial" w:cs="Arial"/>
          <w:sz w:val="22"/>
          <w:szCs w:val="22"/>
        </w:rPr>
        <w:t>5</w:t>
      </w:r>
    </w:p>
    <w:p w14:paraId="2EF1BBE0" w14:textId="77777777" w:rsidR="002E4E97" w:rsidRPr="00830649" w:rsidRDefault="002E4E97" w:rsidP="002E4E97">
      <w:pPr>
        <w:spacing w:after="120"/>
        <w:rPr>
          <w:rFonts w:ascii="Arial" w:hAnsi="Arial" w:cs="Arial"/>
          <w:b/>
          <w:sz w:val="22"/>
          <w:szCs w:val="22"/>
        </w:rPr>
      </w:pPr>
    </w:p>
    <w:p w14:paraId="0AC1519A" w14:textId="7E0D9806" w:rsidR="002E4E97" w:rsidRPr="00830649" w:rsidRDefault="002E4E97" w:rsidP="002E4E97">
      <w:pPr>
        <w:spacing w:after="240"/>
        <w:rPr>
          <w:rFonts w:ascii="Arial" w:hAnsi="Arial" w:cs="Arial"/>
          <w:sz w:val="22"/>
          <w:szCs w:val="22"/>
        </w:rPr>
      </w:pPr>
      <w:r w:rsidRPr="00830649">
        <w:rPr>
          <w:rFonts w:ascii="Arial" w:hAnsi="Arial" w:cs="Arial"/>
          <w:b/>
          <w:sz w:val="22"/>
          <w:szCs w:val="22"/>
        </w:rPr>
        <w:t>Accounting System:</w:t>
      </w:r>
      <w:r w:rsidRPr="00830649">
        <w:rPr>
          <w:rFonts w:ascii="Arial" w:hAnsi="Arial" w:cs="Arial"/>
          <w:sz w:val="22"/>
          <w:szCs w:val="22"/>
        </w:rPr>
        <w:t xml:space="preserve">  </w:t>
      </w:r>
      <w:r w:rsidR="0048728E" w:rsidRPr="00830649">
        <w:rPr>
          <w:rFonts w:ascii="Arial" w:hAnsi="Arial" w:cs="Arial"/>
          <w:sz w:val="22"/>
          <w:szCs w:val="22"/>
        </w:rPr>
        <w:t>LaGov</w:t>
      </w:r>
      <w:r w:rsidR="00294868" w:rsidRPr="00830649">
        <w:rPr>
          <w:rFonts w:ascii="Arial" w:hAnsi="Arial" w:cs="Arial"/>
          <w:i/>
          <w:sz w:val="22"/>
          <w:szCs w:val="22"/>
        </w:rPr>
        <w:t xml:space="preserve"> </w:t>
      </w:r>
    </w:p>
    <w:p w14:paraId="35643087" w14:textId="36B62746" w:rsidR="002E4E97" w:rsidRPr="00830649" w:rsidRDefault="002E4E97" w:rsidP="002E4E97">
      <w:pPr>
        <w:spacing w:after="240"/>
        <w:rPr>
          <w:rFonts w:ascii="Arial" w:hAnsi="Arial" w:cs="Arial"/>
          <w:sz w:val="22"/>
          <w:szCs w:val="22"/>
        </w:rPr>
      </w:pPr>
      <w:r w:rsidRPr="00830649">
        <w:rPr>
          <w:rFonts w:ascii="Arial" w:hAnsi="Arial" w:cs="Arial"/>
          <w:b/>
          <w:sz w:val="22"/>
          <w:szCs w:val="22"/>
        </w:rPr>
        <w:t>Financial Statements:</w:t>
      </w:r>
      <w:r w:rsidRPr="00830649">
        <w:rPr>
          <w:rFonts w:ascii="Arial" w:hAnsi="Arial" w:cs="Arial"/>
          <w:sz w:val="22"/>
          <w:szCs w:val="22"/>
        </w:rPr>
        <w:t xml:space="preserve">  The </w:t>
      </w:r>
      <w:r w:rsidR="00325240" w:rsidRPr="00830649">
        <w:rPr>
          <w:rFonts w:ascii="Arial" w:hAnsi="Arial" w:cs="Arial"/>
          <w:sz w:val="22"/>
          <w:szCs w:val="22"/>
        </w:rPr>
        <w:t>DWRLF</w:t>
      </w:r>
      <w:r w:rsidRPr="00830649">
        <w:rPr>
          <w:rFonts w:ascii="Arial" w:hAnsi="Arial" w:cs="Arial"/>
          <w:sz w:val="22"/>
          <w:szCs w:val="22"/>
        </w:rPr>
        <w:t xml:space="preserve"> will provide </w:t>
      </w:r>
      <w:r w:rsidR="002E1087" w:rsidRPr="00830649">
        <w:rPr>
          <w:rFonts w:ascii="Arial" w:hAnsi="Arial" w:cs="Arial"/>
          <w:sz w:val="22"/>
          <w:szCs w:val="22"/>
        </w:rPr>
        <w:t>the annual financial report (AFR) submitted to the Office of Statewide Reporting and Accounting Policy</w:t>
      </w:r>
      <w:r w:rsidRPr="00830649">
        <w:rPr>
          <w:rFonts w:ascii="Arial" w:hAnsi="Arial" w:cs="Arial"/>
          <w:sz w:val="22"/>
          <w:szCs w:val="22"/>
        </w:rPr>
        <w:t>.</w:t>
      </w:r>
      <w:r w:rsidR="00142179" w:rsidRPr="00830649">
        <w:rPr>
          <w:rFonts w:ascii="Arial" w:hAnsi="Arial" w:cs="Arial"/>
          <w:sz w:val="22"/>
          <w:szCs w:val="22"/>
        </w:rPr>
        <w:t xml:space="preserve"> </w:t>
      </w:r>
    </w:p>
    <w:p w14:paraId="5FA66BA1" w14:textId="241C142D" w:rsidR="002E4E97" w:rsidRPr="00830649" w:rsidRDefault="002E4E97" w:rsidP="002E4E97">
      <w:pPr>
        <w:spacing w:after="240"/>
        <w:rPr>
          <w:rFonts w:ascii="Arial" w:hAnsi="Arial" w:cs="Arial"/>
          <w:sz w:val="22"/>
          <w:szCs w:val="22"/>
        </w:rPr>
      </w:pPr>
      <w:r w:rsidRPr="00830649">
        <w:rPr>
          <w:rFonts w:ascii="Arial" w:hAnsi="Arial" w:cs="Arial"/>
          <w:b/>
          <w:sz w:val="22"/>
          <w:szCs w:val="22"/>
        </w:rPr>
        <w:t>Estimated Start of Fieldwork:</w:t>
      </w:r>
      <w:r w:rsidRPr="00830649">
        <w:rPr>
          <w:rFonts w:ascii="Arial" w:hAnsi="Arial" w:cs="Arial"/>
          <w:sz w:val="22"/>
          <w:szCs w:val="22"/>
        </w:rPr>
        <w:t xml:space="preserve">  </w:t>
      </w:r>
      <w:r w:rsidR="00294868" w:rsidRPr="00830649">
        <w:rPr>
          <w:rFonts w:ascii="Arial" w:hAnsi="Arial" w:cs="Arial"/>
          <w:sz w:val="22"/>
          <w:szCs w:val="22"/>
        </w:rPr>
        <w:t>No later than December 1 following each period</w:t>
      </w:r>
      <w:r w:rsidR="00294868" w:rsidRPr="00830649">
        <w:rPr>
          <w:rFonts w:ascii="Arial" w:hAnsi="Arial" w:cs="Arial"/>
          <w:i/>
          <w:sz w:val="22"/>
          <w:szCs w:val="22"/>
        </w:rPr>
        <w:t xml:space="preserve"> </w:t>
      </w:r>
    </w:p>
    <w:p w14:paraId="0E7BEF5C" w14:textId="6B50CDF5" w:rsidR="002E4E97" w:rsidRPr="00830649" w:rsidRDefault="002E4E97" w:rsidP="002E4E97">
      <w:pPr>
        <w:spacing w:after="240"/>
        <w:rPr>
          <w:rFonts w:ascii="Arial" w:hAnsi="Arial" w:cs="Arial"/>
          <w:sz w:val="22"/>
          <w:szCs w:val="22"/>
        </w:rPr>
      </w:pPr>
      <w:r w:rsidRPr="00830649">
        <w:rPr>
          <w:rFonts w:ascii="Arial" w:hAnsi="Arial" w:cs="Arial"/>
          <w:b/>
          <w:sz w:val="22"/>
          <w:szCs w:val="22"/>
        </w:rPr>
        <w:t>Engagement Completion Date:</w:t>
      </w:r>
      <w:r w:rsidRPr="00830649">
        <w:rPr>
          <w:rFonts w:ascii="Arial" w:hAnsi="Arial" w:cs="Arial"/>
          <w:sz w:val="22"/>
          <w:szCs w:val="22"/>
        </w:rPr>
        <w:t xml:space="preserve">  No later than </w:t>
      </w:r>
      <w:r w:rsidR="00325240" w:rsidRPr="00830649">
        <w:rPr>
          <w:rFonts w:ascii="Arial" w:hAnsi="Arial" w:cs="Arial"/>
          <w:sz w:val="22"/>
          <w:szCs w:val="22"/>
        </w:rPr>
        <w:t>January 31</w:t>
      </w:r>
      <w:r w:rsidRPr="00830649">
        <w:rPr>
          <w:rFonts w:ascii="Arial" w:hAnsi="Arial" w:cs="Arial"/>
          <w:sz w:val="22"/>
          <w:szCs w:val="22"/>
        </w:rPr>
        <w:t xml:space="preserve"> following each period</w:t>
      </w:r>
    </w:p>
    <w:p w14:paraId="439A572A" w14:textId="77777777" w:rsidR="002E4E97" w:rsidRPr="00D915F2" w:rsidRDefault="002E4E97" w:rsidP="002E4E97">
      <w:pPr>
        <w:spacing w:after="240"/>
        <w:rPr>
          <w:rFonts w:ascii="Arial" w:hAnsi="Arial" w:cs="Arial"/>
          <w:b/>
          <w:sz w:val="22"/>
          <w:szCs w:val="22"/>
        </w:rPr>
      </w:pPr>
      <w:r w:rsidRPr="00830649">
        <w:rPr>
          <w:rFonts w:ascii="Arial" w:hAnsi="Arial" w:cs="Arial"/>
          <w:b/>
          <w:sz w:val="22"/>
          <w:szCs w:val="22"/>
        </w:rPr>
        <w:t>Special Requirements:</w:t>
      </w:r>
    </w:p>
    <w:p w14:paraId="581A92C5" w14:textId="17027F75" w:rsidR="00FF5B04" w:rsidRDefault="007A3E73" w:rsidP="009D4D21">
      <w:pPr>
        <w:pStyle w:val="Bullet"/>
        <w:numPr>
          <w:ilvl w:val="0"/>
          <w:numId w:val="35"/>
        </w:numPr>
        <w:tabs>
          <w:tab w:val="clear" w:pos="720"/>
          <w:tab w:val="num" w:pos="540"/>
        </w:tabs>
        <w:spacing w:after="120"/>
        <w:ind w:left="540" w:hanging="540"/>
        <w:rPr>
          <w:rFonts w:ascii="Arial" w:hAnsi="Arial" w:cs="Arial"/>
          <w:sz w:val="22"/>
          <w:szCs w:val="22"/>
        </w:rPr>
      </w:pPr>
      <w:r w:rsidRPr="007A3E73">
        <w:rPr>
          <w:rFonts w:ascii="Arial" w:hAnsi="Arial" w:cs="Arial"/>
          <w:sz w:val="22"/>
          <w:szCs w:val="22"/>
        </w:rPr>
        <w:t xml:space="preserve">The DWRLF is to be audited in accordance with Uniform Guidance as specified by the </w:t>
      </w:r>
      <w:r w:rsidRPr="006279F5">
        <w:rPr>
          <w:rFonts w:ascii="Arial" w:hAnsi="Arial" w:cs="Arial"/>
          <w:i/>
          <w:sz w:val="22"/>
          <w:szCs w:val="22"/>
        </w:rPr>
        <w:t>Environmental Protection Agency Audit Guide for Clean Water and Drinking Water State Revolving Fund Programs</w:t>
      </w:r>
      <w:r w:rsidRPr="007A3E73">
        <w:rPr>
          <w:rFonts w:ascii="Arial" w:hAnsi="Arial" w:cs="Arial"/>
          <w:sz w:val="22"/>
          <w:szCs w:val="22"/>
        </w:rPr>
        <w:t xml:space="preserve"> for the Capitalization Grants for Drinking Water State Revolving Funds (CFDA #66.468).</w:t>
      </w:r>
    </w:p>
    <w:p w14:paraId="3EB34656" w14:textId="7E1DCBA6" w:rsidR="00393736" w:rsidRPr="00D915F2" w:rsidRDefault="00294868" w:rsidP="009D4D21">
      <w:pPr>
        <w:pStyle w:val="Bullet"/>
        <w:numPr>
          <w:ilvl w:val="0"/>
          <w:numId w:val="35"/>
        </w:numPr>
        <w:tabs>
          <w:tab w:val="clear" w:pos="720"/>
          <w:tab w:val="num" w:pos="540"/>
        </w:tabs>
        <w:spacing w:after="120"/>
        <w:ind w:left="540" w:hanging="540"/>
        <w:rPr>
          <w:rFonts w:ascii="Arial" w:hAnsi="Arial" w:cs="Arial"/>
          <w:sz w:val="22"/>
          <w:szCs w:val="22"/>
        </w:rPr>
      </w:pPr>
      <w:r w:rsidRPr="00D915F2">
        <w:rPr>
          <w:rFonts w:ascii="Arial" w:hAnsi="Arial" w:cs="Arial"/>
          <w:sz w:val="22"/>
          <w:szCs w:val="22"/>
        </w:rPr>
        <w:t xml:space="preserve">The agency will prepare the financial statements and note </w:t>
      </w:r>
      <w:r w:rsidR="000A6D99" w:rsidRPr="00D915F2">
        <w:rPr>
          <w:rFonts w:ascii="Arial" w:hAnsi="Arial" w:cs="Arial"/>
          <w:sz w:val="22"/>
          <w:szCs w:val="22"/>
        </w:rPr>
        <w:t>disclosures.</w:t>
      </w:r>
      <w:r w:rsidR="00393736" w:rsidRPr="00D915F2">
        <w:rPr>
          <w:rFonts w:ascii="Arial" w:hAnsi="Arial" w:cs="Arial"/>
          <w:i/>
          <w:sz w:val="22"/>
          <w:szCs w:val="22"/>
          <w:highlight w:val="yellow"/>
        </w:rPr>
        <w:t xml:space="preserve"> </w:t>
      </w:r>
    </w:p>
    <w:p w14:paraId="0961BA8B" w14:textId="04FED162" w:rsidR="006134F2" w:rsidRPr="00D915F2" w:rsidRDefault="00325240" w:rsidP="00393736">
      <w:pPr>
        <w:pStyle w:val="Bullet"/>
        <w:numPr>
          <w:ilvl w:val="0"/>
          <w:numId w:val="35"/>
        </w:numPr>
        <w:tabs>
          <w:tab w:val="clear" w:pos="720"/>
          <w:tab w:val="num" w:pos="540"/>
        </w:tabs>
        <w:spacing w:after="120"/>
        <w:ind w:left="540" w:hanging="540"/>
        <w:rPr>
          <w:rFonts w:ascii="Arial" w:hAnsi="Arial" w:cs="Arial"/>
          <w:b/>
          <w:sz w:val="22"/>
          <w:szCs w:val="22"/>
        </w:rPr>
      </w:pPr>
      <w:r w:rsidRPr="00D915F2">
        <w:rPr>
          <w:rFonts w:ascii="Arial" w:hAnsi="Arial" w:cs="Arial"/>
          <w:sz w:val="22"/>
          <w:szCs w:val="22"/>
        </w:rPr>
        <w:t>The fund is required to complete a Division of Administration, Office of Statewide Accounting and Reporting Policy’s Annual Fiscal Report (AFR) packet via the online portal, and an Annual Report for EPA including financials, and appropriate note disclosures, for each period.  The agency does not require assistance with these reports and the ICPA is not required to give an in relation opinion for the AFR.</w:t>
      </w:r>
    </w:p>
    <w:p w14:paraId="6FBAB825" w14:textId="77777777" w:rsidR="0048728E" w:rsidRPr="00D915F2" w:rsidRDefault="0048728E" w:rsidP="0048728E">
      <w:pPr>
        <w:rPr>
          <w:rFonts w:ascii="Arial" w:hAnsi="Arial" w:cs="Arial"/>
          <w:b/>
          <w:sz w:val="22"/>
          <w:szCs w:val="22"/>
        </w:rPr>
      </w:pPr>
    </w:p>
    <w:p w14:paraId="1918DEC3" w14:textId="12C75622" w:rsidR="002E4E97" w:rsidRPr="00D915F2" w:rsidRDefault="002E4E97" w:rsidP="002E4E97">
      <w:pPr>
        <w:spacing w:after="240"/>
        <w:rPr>
          <w:rFonts w:ascii="Arial" w:hAnsi="Arial" w:cs="Arial"/>
          <w:b/>
          <w:sz w:val="22"/>
          <w:szCs w:val="22"/>
        </w:rPr>
      </w:pPr>
      <w:r w:rsidRPr="00D915F2">
        <w:rPr>
          <w:rFonts w:ascii="Arial" w:hAnsi="Arial" w:cs="Arial"/>
          <w:b/>
          <w:sz w:val="22"/>
          <w:szCs w:val="22"/>
        </w:rPr>
        <w:t>State Agency Assistance:</w:t>
      </w:r>
      <w:r w:rsidRPr="00D915F2">
        <w:rPr>
          <w:rFonts w:ascii="Arial" w:hAnsi="Arial" w:cs="Arial"/>
          <w:sz w:val="22"/>
          <w:szCs w:val="22"/>
        </w:rPr>
        <w:t xml:space="preserve">  The </w:t>
      </w:r>
      <w:r w:rsidR="009D3906" w:rsidRPr="00D915F2">
        <w:rPr>
          <w:rFonts w:ascii="Arial" w:hAnsi="Arial" w:cs="Arial"/>
          <w:sz w:val="22"/>
          <w:szCs w:val="22"/>
        </w:rPr>
        <w:t xml:space="preserve">OPH Financial Reporting staff </w:t>
      </w:r>
      <w:r w:rsidRPr="00D915F2">
        <w:rPr>
          <w:rFonts w:ascii="Arial" w:hAnsi="Arial" w:cs="Arial"/>
          <w:sz w:val="22"/>
          <w:szCs w:val="22"/>
        </w:rPr>
        <w:t>will provide supporting schedules as required.</w:t>
      </w:r>
      <w:r w:rsidR="00142179" w:rsidRPr="00D915F2">
        <w:rPr>
          <w:rFonts w:ascii="Arial" w:hAnsi="Arial" w:cs="Arial"/>
          <w:sz w:val="22"/>
          <w:szCs w:val="22"/>
        </w:rPr>
        <w:t xml:space="preserve"> </w:t>
      </w:r>
    </w:p>
    <w:p w14:paraId="6A26AE43" w14:textId="4AE13F3D" w:rsidR="002E4E97" w:rsidRPr="00D915F2" w:rsidRDefault="002E4E97" w:rsidP="002E4E97">
      <w:pPr>
        <w:spacing w:after="240"/>
        <w:rPr>
          <w:rFonts w:ascii="Arial" w:hAnsi="Arial" w:cs="Arial"/>
          <w:sz w:val="22"/>
          <w:szCs w:val="22"/>
        </w:rPr>
      </w:pPr>
      <w:r w:rsidRPr="00D915F2">
        <w:rPr>
          <w:rFonts w:ascii="Arial" w:hAnsi="Arial" w:cs="Arial"/>
          <w:b/>
          <w:sz w:val="22"/>
          <w:szCs w:val="22"/>
        </w:rPr>
        <w:t>Last Engagement:</w:t>
      </w:r>
      <w:r w:rsidRPr="00D915F2">
        <w:rPr>
          <w:rFonts w:ascii="Arial" w:hAnsi="Arial" w:cs="Arial"/>
          <w:sz w:val="22"/>
          <w:szCs w:val="22"/>
        </w:rPr>
        <w:t xml:space="preserve">  </w:t>
      </w:r>
      <w:r w:rsidR="004B583F" w:rsidRPr="00D915F2">
        <w:rPr>
          <w:rFonts w:ascii="Arial" w:hAnsi="Arial" w:cs="Arial"/>
          <w:sz w:val="22"/>
          <w:szCs w:val="22"/>
        </w:rPr>
        <w:t>Audit as of and for the period ended June 30, 2024.</w:t>
      </w:r>
    </w:p>
    <w:p w14:paraId="4CA4F749" w14:textId="77777777" w:rsidR="006279F5" w:rsidRDefault="006279F5" w:rsidP="002E4E97">
      <w:pPr>
        <w:spacing w:after="240"/>
        <w:rPr>
          <w:rFonts w:ascii="Arial" w:hAnsi="Arial" w:cs="Arial"/>
          <w:b/>
          <w:sz w:val="22"/>
          <w:szCs w:val="22"/>
        </w:rPr>
      </w:pPr>
    </w:p>
    <w:p w14:paraId="3C3CE4DA" w14:textId="77777777" w:rsidR="006279F5" w:rsidRDefault="006279F5" w:rsidP="002E4E97">
      <w:pPr>
        <w:spacing w:after="240"/>
        <w:rPr>
          <w:rFonts w:ascii="Arial" w:hAnsi="Arial" w:cs="Arial"/>
          <w:b/>
          <w:sz w:val="22"/>
          <w:szCs w:val="22"/>
        </w:rPr>
      </w:pPr>
    </w:p>
    <w:p w14:paraId="68F82EDB" w14:textId="6FAF898D" w:rsidR="002E4E97" w:rsidRPr="00D915F2" w:rsidRDefault="002E4E97" w:rsidP="002E4E97">
      <w:pPr>
        <w:spacing w:after="240"/>
        <w:rPr>
          <w:rFonts w:ascii="Arial" w:hAnsi="Arial" w:cs="Arial"/>
          <w:sz w:val="22"/>
          <w:szCs w:val="22"/>
        </w:rPr>
      </w:pPr>
      <w:r w:rsidRPr="00D915F2">
        <w:rPr>
          <w:rFonts w:ascii="Arial" w:hAnsi="Arial" w:cs="Arial"/>
          <w:b/>
          <w:sz w:val="22"/>
          <w:szCs w:val="22"/>
        </w:rPr>
        <w:lastRenderedPageBreak/>
        <w:t>Results of Last Engagement:</w:t>
      </w:r>
    </w:p>
    <w:p w14:paraId="3E313AD1" w14:textId="186BBBBE" w:rsidR="002E4E97" w:rsidRPr="00D915F2" w:rsidRDefault="001343D9" w:rsidP="002E4E97">
      <w:pPr>
        <w:pStyle w:val="Bullet"/>
        <w:tabs>
          <w:tab w:val="clear" w:pos="720"/>
          <w:tab w:val="num" w:pos="360"/>
        </w:tabs>
        <w:ind w:left="360" w:hanging="360"/>
        <w:rPr>
          <w:rFonts w:ascii="Arial" w:hAnsi="Arial" w:cs="Arial"/>
          <w:sz w:val="22"/>
          <w:szCs w:val="22"/>
        </w:rPr>
      </w:pPr>
      <w:r w:rsidRPr="00D915F2">
        <w:rPr>
          <w:rFonts w:ascii="Arial" w:hAnsi="Arial" w:cs="Arial"/>
          <w:sz w:val="22"/>
          <w:szCs w:val="22"/>
        </w:rPr>
        <w:t>Findings:</w:t>
      </w:r>
    </w:p>
    <w:p w14:paraId="63AA354E" w14:textId="4A5A160B" w:rsidR="001343D9" w:rsidRDefault="001343D9" w:rsidP="001343D9">
      <w:pPr>
        <w:pStyle w:val="Bullet"/>
        <w:numPr>
          <w:ilvl w:val="1"/>
          <w:numId w:val="15"/>
        </w:numPr>
        <w:rPr>
          <w:rFonts w:ascii="Arial" w:hAnsi="Arial" w:cs="Arial"/>
          <w:sz w:val="22"/>
          <w:szCs w:val="22"/>
        </w:rPr>
      </w:pPr>
      <w:r w:rsidRPr="00D915F2">
        <w:rPr>
          <w:rFonts w:ascii="Arial" w:hAnsi="Arial" w:cs="Arial"/>
          <w:sz w:val="22"/>
          <w:szCs w:val="22"/>
        </w:rPr>
        <w:t>Weakness in Controls over the Drinking Water Revolving Loan Fund Financial Report</w:t>
      </w:r>
    </w:p>
    <w:p w14:paraId="7D0C7CB5" w14:textId="5790DE11" w:rsidR="00D866B4" w:rsidRPr="00D915F2" w:rsidRDefault="00D866B4" w:rsidP="001343D9">
      <w:pPr>
        <w:pStyle w:val="Bullet"/>
        <w:numPr>
          <w:ilvl w:val="1"/>
          <w:numId w:val="15"/>
        </w:numPr>
        <w:rPr>
          <w:rFonts w:ascii="Arial" w:hAnsi="Arial" w:cs="Arial"/>
          <w:sz w:val="22"/>
          <w:szCs w:val="22"/>
        </w:rPr>
      </w:pPr>
      <w:r>
        <w:rPr>
          <w:rFonts w:ascii="Arial" w:hAnsi="Arial" w:cs="Arial"/>
          <w:sz w:val="22"/>
          <w:szCs w:val="22"/>
        </w:rPr>
        <w:t>Noncompliance with Federal Matching Requirement</w:t>
      </w:r>
    </w:p>
    <w:p w14:paraId="45CA1BC5" w14:textId="7FDE4665" w:rsidR="002E4E97" w:rsidRPr="00D915F2" w:rsidRDefault="002E4E97" w:rsidP="006134F2">
      <w:pPr>
        <w:tabs>
          <w:tab w:val="left" w:pos="1728"/>
        </w:tabs>
        <w:rPr>
          <w:rFonts w:ascii="Arial" w:hAnsi="Arial" w:cs="Arial"/>
          <w:sz w:val="22"/>
          <w:szCs w:val="22"/>
        </w:rPr>
      </w:pPr>
      <w:r w:rsidRPr="00D915F2">
        <w:rPr>
          <w:rFonts w:ascii="Arial" w:hAnsi="Arial" w:cs="Arial"/>
          <w:b/>
          <w:sz w:val="22"/>
          <w:szCs w:val="22"/>
        </w:rPr>
        <w:t xml:space="preserve">Prior </w:t>
      </w:r>
      <w:r w:rsidR="00BC2610" w:rsidRPr="00D915F2">
        <w:rPr>
          <w:rFonts w:ascii="Arial" w:hAnsi="Arial" w:cs="Arial"/>
          <w:b/>
          <w:sz w:val="22"/>
          <w:szCs w:val="22"/>
        </w:rPr>
        <w:t>ICPA</w:t>
      </w:r>
      <w:r w:rsidRPr="00D915F2">
        <w:rPr>
          <w:rFonts w:ascii="Arial" w:hAnsi="Arial" w:cs="Arial"/>
          <w:b/>
          <w:sz w:val="22"/>
          <w:szCs w:val="22"/>
        </w:rPr>
        <w:t>:</w:t>
      </w:r>
      <w:r w:rsidRPr="00D915F2">
        <w:rPr>
          <w:rFonts w:ascii="Arial" w:hAnsi="Arial" w:cs="Arial"/>
          <w:sz w:val="22"/>
          <w:szCs w:val="22"/>
        </w:rPr>
        <w:tab/>
      </w:r>
      <w:r w:rsidR="006127C5" w:rsidRPr="00D915F2">
        <w:rPr>
          <w:rFonts w:ascii="Arial" w:hAnsi="Arial" w:cs="Arial"/>
          <w:sz w:val="22"/>
          <w:szCs w:val="22"/>
        </w:rPr>
        <w:t>LLA</w:t>
      </w:r>
    </w:p>
    <w:p w14:paraId="75982CE7" w14:textId="77777777" w:rsidR="002E4E97" w:rsidRPr="00D915F2" w:rsidRDefault="002E4E97" w:rsidP="002E4E97">
      <w:pPr>
        <w:tabs>
          <w:tab w:val="left" w:pos="1728"/>
        </w:tabs>
        <w:rPr>
          <w:rFonts w:ascii="Arial" w:hAnsi="Arial" w:cs="Arial"/>
          <w:sz w:val="22"/>
          <w:szCs w:val="22"/>
        </w:rPr>
      </w:pPr>
    </w:p>
    <w:p w14:paraId="0EAB7EDF" w14:textId="77777777" w:rsidR="002E4E97" w:rsidRPr="00D915F2" w:rsidRDefault="002E4E97" w:rsidP="002E4E97">
      <w:pPr>
        <w:spacing w:after="240"/>
        <w:rPr>
          <w:rFonts w:ascii="Arial" w:hAnsi="Arial" w:cs="Arial"/>
          <w:b/>
          <w:sz w:val="22"/>
          <w:szCs w:val="22"/>
        </w:rPr>
      </w:pPr>
      <w:r w:rsidRPr="00D915F2">
        <w:rPr>
          <w:rFonts w:ascii="Arial" w:hAnsi="Arial" w:cs="Arial"/>
          <w:b/>
          <w:sz w:val="22"/>
          <w:szCs w:val="22"/>
        </w:rPr>
        <w:t>Proposers’ Conference:</w:t>
      </w:r>
    </w:p>
    <w:p w14:paraId="642EDF51" w14:textId="77777777" w:rsidR="002E4E97" w:rsidRPr="00D915F2" w:rsidRDefault="002E4E97" w:rsidP="002E4E97">
      <w:pPr>
        <w:pStyle w:val="Bullet"/>
        <w:tabs>
          <w:tab w:val="clear" w:pos="720"/>
          <w:tab w:val="num" w:pos="360"/>
        </w:tabs>
        <w:ind w:left="360" w:hanging="360"/>
        <w:rPr>
          <w:rFonts w:ascii="Arial" w:hAnsi="Arial" w:cs="Arial"/>
          <w:sz w:val="22"/>
          <w:szCs w:val="22"/>
        </w:rPr>
      </w:pPr>
      <w:r w:rsidRPr="00D915F2">
        <w:rPr>
          <w:rFonts w:ascii="Arial" w:hAnsi="Arial" w:cs="Arial"/>
          <w:sz w:val="22"/>
          <w:szCs w:val="22"/>
        </w:rPr>
        <w:t xml:space="preserve">A proposers’ conference will </w:t>
      </w:r>
      <w:r w:rsidRPr="00D915F2">
        <w:rPr>
          <w:rFonts w:ascii="Arial" w:hAnsi="Arial" w:cs="Arial"/>
          <w:b/>
          <w:sz w:val="22"/>
          <w:szCs w:val="22"/>
          <w:u w:val="single"/>
        </w:rPr>
        <w:t>not</w:t>
      </w:r>
      <w:r w:rsidRPr="00D915F2">
        <w:rPr>
          <w:rFonts w:ascii="Arial" w:hAnsi="Arial" w:cs="Arial"/>
          <w:sz w:val="22"/>
          <w:szCs w:val="22"/>
        </w:rPr>
        <w:t xml:space="preserve"> be held.</w:t>
      </w:r>
    </w:p>
    <w:p w14:paraId="753A0A01" w14:textId="77777777" w:rsidR="002E4E97" w:rsidRPr="00D915F2" w:rsidRDefault="002E4E97" w:rsidP="002E4E97">
      <w:pPr>
        <w:pStyle w:val="Bullet"/>
        <w:tabs>
          <w:tab w:val="clear" w:pos="720"/>
          <w:tab w:val="num" w:pos="360"/>
        </w:tabs>
        <w:ind w:left="360" w:hanging="360"/>
        <w:rPr>
          <w:rFonts w:ascii="Arial" w:hAnsi="Arial" w:cs="Arial"/>
          <w:sz w:val="22"/>
          <w:szCs w:val="22"/>
        </w:rPr>
      </w:pPr>
      <w:r w:rsidRPr="00D915F2">
        <w:rPr>
          <w:rFonts w:ascii="Arial" w:hAnsi="Arial" w:cs="Arial"/>
          <w:sz w:val="22"/>
          <w:szCs w:val="22"/>
        </w:rPr>
        <w:t xml:space="preserve">Any questions regarding the SFP or state agency should be sent to </w:t>
      </w:r>
      <w:hyperlink r:id="rId8" w:history="1">
        <w:r w:rsidRPr="00D915F2">
          <w:rPr>
            <w:rStyle w:val="Hyperlink"/>
            <w:rFonts w:ascii="Arial" w:hAnsi="Arial" w:cs="Arial"/>
            <w:sz w:val="22"/>
            <w:szCs w:val="22"/>
          </w:rPr>
          <w:t>StateContracts@lla.la.gov</w:t>
        </w:r>
      </w:hyperlink>
      <w:r w:rsidRPr="00D915F2">
        <w:rPr>
          <w:rFonts w:ascii="Arial" w:hAnsi="Arial" w:cs="Arial"/>
          <w:sz w:val="22"/>
          <w:szCs w:val="22"/>
        </w:rPr>
        <w:t>.</w:t>
      </w:r>
    </w:p>
    <w:p w14:paraId="4E9EB190" w14:textId="705352BA" w:rsidR="002E4E97" w:rsidRPr="00D915F2" w:rsidRDefault="002E4E97" w:rsidP="002E4E97">
      <w:pPr>
        <w:spacing w:before="120" w:after="120"/>
        <w:rPr>
          <w:rFonts w:ascii="Arial" w:hAnsi="Arial" w:cs="Arial"/>
          <w:sz w:val="22"/>
          <w:szCs w:val="22"/>
        </w:rPr>
      </w:pPr>
      <w:r w:rsidRPr="00D915F2">
        <w:rPr>
          <w:rFonts w:ascii="Arial" w:hAnsi="Arial" w:cs="Arial"/>
          <w:b/>
          <w:sz w:val="22"/>
          <w:szCs w:val="22"/>
        </w:rPr>
        <w:t>Proposal Due Date and Time:</w:t>
      </w:r>
      <w:r w:rsidRPr="00D915F2">
        <w:rPr>
          <w:rFonts w:ascii="Arial" w:hAnsi="Arial" w:cs="Arial"/>
          <w:sz w:val="22"/>
          <w:szCs w:val="22"/>
        </w:rPr>
        <w:t xml:space="preserve">  </w:t>
      </w:r>
      <w:r w:rsidR="00830649">
        <w:rPr>
          <w:rFonts w:ascii="Arial" w:hAnsi="Arial" w:cs="Arial"/>
          <w:sz w:val="22"/>
          <w:szCs w:val="22"/>
        </w:rPr>
        <w:t xml:space="preserve">August </w:t>
      </w:r>
      <w:r w:rsidR="009B4A53">
        <w:rPr>
          <w:rFonts w:ascii="Arial" w:hAnsi="Arial" w:cs="Arial"/>
          <w:sz w:val="22"/>
          <w:szCs w:val="22"/>
        </w:rPr>
        <w:t>7</w:t>
      </w:r>
      <w:r w:rsidR="00830649">
        <w:rPr>
          <w:rFonts w:ascii="Arial" w:hAnsi="Arial" w:cs="Arial"/>
          <w:sz w:val="22"/>
          <w:szCs w:val="22"/>
        </w:rPr>
        <w:t>, 2025 by 5:00 p.m.</w:t>
      </w:r>
    </w:p>
    <w:p w14:paraId="3611F877" w14:textId="26CDBB39" w:rsidR="002840D3" w:rsidRPr="00D915F2" w:rsidRDefault="002840D3" w:rsidP="002E4E97">
      <w:pPr>
        <w:spacing w:after="120"/>
        <w:rPr>
          <w:rFonts w:ascii="Arial" w:hAnsi="Arial" w:cs="Arial"/>
          <w:sz w:val="22"/>
          <w:szCs w:val="22"/>
        </w:rPr>
      </w:pPr>
    </w:p>
    <w:sectPr w:rsidR="002840D3" w:rsidRPr="00D915F2" w:rsidSect="006F53B1">
      <w:headerReference w:type="default" r:id="rId9"/>
      <w:footerReference w:type="default" r:id="rId10"/>
      <w:headerReference w:type="first" r:id="rId11"/>
      <w:footerReference w:type="first" r:id="rId12"/>
      <w:pgSz w:w="12240" w:h="15840" w:code="1"/>
      <w:pgMar w:top="1440" w:right="1440" w:bottom="1440" w:left="1440" w:header="720" w:footer="720" w:gutter="0"/>
      <w:paperSrc w:other="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DBB4F7" w14:textId="77777777" w:rsidR="00ED5506" w:rsidRDefault="00ED5506">
      <w:r>
        <w:separator/>
      </w:r>
    </w:p>
  </w:endnote>
  <w:endnote w:type="continuationSeparator" w:id="0">
    <w:p w14:paraId="07384FC5" w14:textId="77777777" w:rsidR="00ED5506" w:rsidRDefault="00ED5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1180648"/>
      <w:docPartObj>
        <w:docPartGallery w:val="Page Numbers (Bottom of Page)"/>
        <w:docPartUnique/>
      </w:docPartObj>
    </w:sdtPr>
    <w:sdtEndPr>
      <w:rPr>
        <w:rFonts w:ascii="Arial" w:hAnsi="Arial" w:cs="Arial"/>
        <w:sz w:val="20"/>
      </w:rPr>
    </w:sdtEndPr>
    <w:sdtContent>
      <w:sdt>
        <w:sdtPr>
          <w:rPr>
            <w:rFonts w:ascii="Arial" w:hAnsi="Arial" w:cs="Arial"/>
            <w:sz w:val="20"/>
          </w:rPr>
          <w:id w:val="1218716297"/>
          <w:docPartObj>
            <w:docPartGallery w:val="Page Numbers (Top of Page)"/>
            <w:docPartUnique/>
          </w:docPartObj>
        </w:sdtPr>
        <w:sdtEndPr/>
        <w:sdtContent>
          <w:p w14:paraId="4A391EA8" w14:textId="4E286869" w:rsidR="00F8402F" w:rsidRPr="00D62631" w:rsidRDefault="00F8402F">
            <w:pPr>
              <w:pStyle w:val="Footer"/>
              <w:jc w:val="center"/>
              <w:rPr>
                <w:rFonts w:ascii="Arial" w:hAnsi="Arial" w:cs="Arial"/>
                <w:sz w:val="20"/>
              </w:rPr>
            </w:pPr>
            <w:r w:rsidRPr="00D62631">
              <w:rPr>
                <w:rFonts w:ascii="Arial" w:hAnsi="Arial" w:cs="Arial"/>
                <w:sz w:val="20"/>
              </w:rPr>
              <w:t xml:space="preserve">Page </w:t>
            </w:r>
            <w:r w:rsidRPr="00D62631">
              <w:rPr>
                <w:rFonts w:ascii="Arial" w:hAnsi="Arial" w:cs="Arial"/>
                <w:bCs/>
                <w:sz w:val="20"/>
              </w:rPr>
              <w:fldChar w:fldCharType="begin"/>
            </w:r>
            <w:r w:rsidRPr="00D62631">
              <w:rPr>
                <w:rFonts w:ascii="Arial" w:hAnsi="Arial" w:cs="Arial"/>
                <w:bCs/>
                <w:sz w:val="20"/>
              </w:rPr>
              <w:instrText xml:space="preserve"> PAGE </w:instrText>
            </w:r>
            <w:r w:rsidRPr="00D62631">
              <w:rPr>
                <w:rFonts w:ascii="Arial" w:hAnsi="Arial" w:cs="Arial"/>
                <w:bCs/>
                <w:sz w:val="20"/>
              </w:rPr>
              <w:fldChar w:fldCharType="separate"/>
            </w:r>
            <w:r w:rsidR="00CA3980">
              <w:rPr>
                <w:rFonts w:ascii="Arial" w:hAnsi="Arial" w:cs="Arial"/>
                <w:bCs/>
                <w:noProof/>
                <w:sz w:val="20"/>
              </w:rPr>
              <w:t>2</w:t>
            </w:r>
            <w:r w:rsidRPr="00D62631">
              <w:rPr>
                <w:rFonts w:ascii="Arial" w:hAnsi="Arial" w:cs="Arial"/>
                <w:bCs/>
                <w:sz w:val="20"/>
              </w:rPr>
              <w:fldChar w:fldCharType="end"/>
            </w:r>
            <w:r w:rsidRPr="00D62631">
              <w:rPr>
                <w:rFonts w:ascii="Arial" w:hAnsi="Arial" w:cs="Arial"/>
                <w:sz w:val="20"/>
              </w:rPr>
              <w:t xml:space="preserve"> of </w:t>
            </w:r>
            <w:r w:rsidRPr="00D62631">
              <w:rPr>
                <w:rFonts w:ascii="Arial" w:hAnsi="Arial" w:cs="Arial"/>
                <w:bCs/>
                <w:sz w:val="20"/>
              </w:rPr>
              <w:fldChar w:fldCharType="begin"/>
            </w:r>
            <w:r w:rsidRPr="00D62631">
              <w:rPr>
                <w:rFonts w:ascii="Arial" w:hAnsi="Arial" w:cs="Arial"/>
                <w:bCs/>
                <w:sz w:val="20"/>
              </w:rPr>
              <w:instrText xml:space="preserve"> NUMPAGES  </w:instrText>
            </w:r>
            <w:r w:rsidRPr="00D62631">
              <w:rPr>
                <w:rFonts w:ascii="Arial" w:hAnsi="Arial" w:cs="Arial"/>
                <w:bCs/>
                <w:sz w:val="20"/>
              </w:rPr>
              <w:fldChar w:fldCharType="separate"/>
            </w:r>
            <w:r w:rsidR="00CA3980">
              <w:rPr>
                <w:rFonts w:ascii="Arial" w:hAnsi="Arial" w:cs="Arial"/>
                <w:bCs/>
                <w:noProof/>
                <w:sz w:val="20"/>
              </w:rPr>
              <w:t>2</w:t>
            </w:r>
            <w:r w:rsidRPr="00D62631">
              <w:rPr>
                <w:rFonts w:ascii="Arial" w:hAnsi="Arial" w:cs="Arial"/>
                <w:bCs/>
                <w:sz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rPr>
      <w:id w:val="240457790"/>
      <w:docPartObj>
        <w:docPartGallery w:val="Page Numbers (Bottom of Page)"/>
        <w:docPartUnique/>
      </w:docPartObj>
    </w:sdtPr>
    <w:sdtEndPr/>
    <w:sdtContent>
      <w:sdt>
        <w:sdtPr>
          <w:rPr>
            <w:rFonts w:ascii="Arial" w:hAnsi="Arial" w:cs="Arial"/>
            <w:sz w:val="20"/>
          </w:rPr>
          <w:id w:val="-1669238322"/>
          <w:docPartObj>
            <w:docPartGallery w:val="Page Numbers (Top of Page)"/>
            <w:docPartUnique/>
          </w:docPartObj>
        </w:sdtPr>
        <w:sdtEndPr/>
        <w:sdtContent>
          <w:p w14:paraId="7181F170" w14:textId="259FFEBB" w:rsidR="00F8402F" w:rsidRPr="00D62631" w:rsidRDefault="00F8402F">
            <w:pPr>
              <w:pStyle w:val="Footer"/>
              <w:jc w:val="center"/>
              <w:rPr>
                <w:rFonts w:ascii="Arial" w:hAnsi="Arial" w:cs="Arial"/>
                <w:sz w:val="20"/>
              </w:rPr>
            </w:pPr>
            <w:r w:rsidRPr="00D62631">
              <w:rPr>
                <w:rFonts w:ascii="Arial" w:hAnsi="Arial" w:cs="Arial"/>
                <w:sz w:val="20"/>
              </w:rPr>
              <w:t xml:space="preserve">Page </w:t>
            </w:r>
            <w:r w:rsidRPr="00D62631">
              <w:rPr>
                <w:rFonts w:ascii="Arial" w:hAnsi="Arial" w:cs="Arial"/>
                <w:bCs/>
                <w:sz w:val="20"/>
              </w:rPr>
              <w:fldChar w:fldCharType="begin"/>
            </w:r>
            <w:r w:rsidRPr="00D62631">
              <w:rPr>
                <w:rFonts w:ascii="Arial" w:hAnsi="Arial" w:cs="Arial"/>
                <w:bCs/>
                <w:sz w:val="20"/>
              </w:rPr>
              <w:instrText xml:space="preserve"> PAGE </w:instrText>
            </w:r>
            <w:r w:rsidRPr="00D62631">
              <w:rPr>
                <w:rFonts w:ascii="Arial" w:hAnsi="Arial" w:cs="Arial"/>
                <w:bCs/>
                <w:sz w:val="20"/>
              </w:rPr>
              <w:fldChar w:fldCharType="separate"/>
            </w:r>
            <w:r w:rsidR="00CA3980">
              <w:rPr>
                <w:rFonts w:ascii="Arial" w:hAnsi="Arial" w:cs="Arial"/>
                <w:bCs/>
                <w:noProof/>
                <w:sz w:val="20"/>
              </w:rPr>
              <w:t>1</w:t>
            </w:r>
            <w:r w:rsidRPr="00D62631">
              <w:rPr>
                <w:rFonts w:ascii="Arial" w:hAnsi="Arial" w:cs="Arial"/>
                <w:bCs/>
                <w:sz w:val="20"/>
              </w:rPr>
              <w:fldChar w:fldCharType="end"/>
            </w:r>
            <w:r w:rsidRPr="00D62631">
              <w:rPr>
                <w:rFonts w:ascii="Arial" w:hAnsi="Arial" w:cs="Arial"/>
                <w:sz w:val="20"/>
              </w:rPr>
              <w:t xml:space="preserve"> of </w:t>
            </w:r>
            <w:r w:rsidRPr="00D62631">
              <w:rPr>
                <w:rFonts w:ascii="Arial" w:hAnsi="Arial" w:cs="Arial"/>
                <w:bCs/>
                <w:sz w:val="20"/>
              </w:rPr>
              <w:fldChar w:fldCharType="begin"/>
            </w:r>
            <w:r w:rsidRPr="00D62631">
              <w:rPr>
                <w:rFonts w:ascii="Arial" w:hAnsi="Arial" w:cs="Arial"/>
                <w:bCs/>
                <w:sz w:val="20"/>
              </w:rPr>
              <w:instrText xml:space="preserve"> NUMPAGES  </w:instrText>
            </w:r>
            <w:r w:rsidRPr="00D62631">
              <w:rPr>
                <w:rFonts w:ascii="Arial" w:hAnsi="Arial" w:cs="Arial"/>
                <w:bCs/>
                <w:sz w:val="20"/>
              </w:rPr>
              <w:fldChar w:fldCharType="separate"/>
            </w:r>
            <w:r w:rsidR="00CA3980">
              <w:rPr>
                <w:rFonts w:ascii="Arial" w:hAnsi="Arial" w:cs="Arial"/>
                <w:bCs/>
                <w:noProof/>
                <w:sz w:val="20"/>
              </w:rPr>
              <w:t>2</w:t>
            </w:r>
            <w:r w:rsidRPr="00D62631">
              <w:rPr>
                <w:rFonts w:ascii="Arial" w:hAnsi="Arial" w:cs="Arial"/>
                <w:bCs/>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EC2A3" w14:textId="77777777" w:rsidR="00ED5506" w:rsidRDefault="00ED5506">
      <w:r>
        <w:separator/>
      </w:r>
    </w:p>
  </w:footnote>
  <w:footnote w:type="continuationSeparator" w:id="0">
    <w:p w14:paraId="70D7599A" w14:textId="77777777" w:rsidR="00ED5506" w:rsidRDefault="00ED55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3C50F" w14:textId="1926AD21" w:rsidR="00F8402F" w:rsidRPr="0057041F" w:rsidRDefault="00CA3980">
    <w:pPr>
      <w:pStyle w:val="Header"/>
      <w:rPr>
        <w:szCs w:val="24"/>
      </w:rPr>
    </w:pPr>
    <w:r>
      <w:rPr>
        <w:rFonts w:ascii="Arial" w:hAnsi="Arial" w:cs="Arial"/>
        <w:sz w:val="20"/>
      </w:rPr>
      <w:t>Drinking Water Revolving Loan Fund</w:t>
    </w:r>
    <w:r w:rsidR="00F8402F" w:rsidRPr="007532C5">
      <w:rPr>
        <w:rFonts w:ascii="Arial" w:hAnsi="Arial" w:cs="Arial"/>
        <w:sz w:val="20"/>
      </w:rPr>
      <w:t xml:space="preserve"> (continued)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F4349" w14:textId="77777777" w:rsidR="0097127F" w:rsidRDefault="0097127F" w:rsidP="0097127F">
    <w:pPr>
      <w:rPr>
        <w:rFonts w:ascii="Arial" w:hAnsi="Arial" w:cs="Arial"/>
        <w:b/>
        <w:sz w:val="28"/>
        <w:szCs w:val="28"/>
      </w:rPr>
    </w:pPr>
    <w:r w:rsidRPr="00D872ED">
      <w:rPr>
        <w:rFonts w:ascii="Arial" w:hAnsi="Arial" w:cs="Arial"/>
        <w:sz w:val="20"/>
      </w:rPr>
      <w:t xml:space="preserve">Note:  </w:t>
    </w:r>
    <w:r w:rsidRPr="009976C0">
      <w:rPr>
        <w:rFonts w:ascii="Arial" w:hAnsi="Arial" w:cs="Arial"/>
        <w:b/>
        <w:sz w:val="20"/>
      </w:rPr>
      <w:t xml:space="preserve">This solicitation is for audits of the Clean Water State Revolving Fund’s financial statements and the Drinking Water Revolving </w:t>
    </w:r>
    <w:r>
      <w:rPr>
        <w:rFonts w:ascii="Arial" w:hAnsi="Arial" w:cs="Arial"/>
        <w:b/>
        <w:sz w:val="20"/>
      </w:rPr>
      <w:t>L</w:t>
    </w:r>
    <w:r w:rsidRPr="009976C0">
      <w:rPr>
        <w:rFonts w:ascii="Arial" w:hAnsi="Arial" w:cs="Arial"/>
        <w:b/>
        <w:sz w:val="20"/>
      </w:rPr>
      <w:t xml:space="preserve">oan </w:t>
    </w:r>
    <w:r>
      <w:rPr>
        <w:rFonts w:ascii="Arial" w:hAnsi="Arial" w:cs="Arial"/>
        <w:b/>
        <w:sz w:val="20"/>
      </w:rPr>
      <w:t>F</w:t>
    </w:r>
    <w:r w:rsidRPr="009976C0">
      <w:rPr>
        <w:rFonts w:ascii="Arial" w:hAnsi="Arial" w:cs="Arial"/>
        <w:b/>
        <w:sz w:val="20"/>
      </w:rPr>
      <w:t>und</w:t>
    </w:r>
    <w:r>
      <w:rPr>
        <w:rFonts w:ascii="Arial" w:hAnsi="Arial" w:cs="Arial"/>
        <w:b/>
        <w:sz w:val="20"/>
      </w:rPr>
      <w:t>’s</w:t>
    </w:r>
    <w:r w:rsidRPr="009976C0">
      <w:rPr>
        <w:rFonts w:ascii="Arial" w:hAnsi="Arial" w:cs="Arial"/>
        <w:b/>
        <w:sz w:val="20"/>
      </w:rPr>
      <w:t xml:space="preserve"> financial statements for the fiscal years ending June 30, 2025, June 30, 2026, and June 30, 2027.</w:t>
    </w:r>
    <w:r w:rsidRPr="00D872ED">
      <w:rPr>
        <w:rFonts w:ascii="Arial" w:hAnsi="Arial" w:cs="Arial"/>
        <w:sz w:val="20"/>
      </w:rPr>
      <w:t xml:space="preserve"> </w:t>
    </w:r>
    <w:r>
      <w:rPr>
        <w:rFonts w:ascii="Arial" w:hAnsi="Arial" w:cs="Arial"/>
        <w:sz w:val="20"/>
      </w:rPr>
      <w:t xml:space="preserve">Two separate audit reports will be required as follows: Clean Water State Revolving Fund and Drinking Water Revolving Loan Fund. </w:t>
    </w:r>
    <w:r w:rsidRPr="00D872ED">
      <w:rPr>
        <w:rFonts w:ascii="Arial" w:hAnsi="Arial" w:cs="Arial"/>
        <w:sz w:val="20"/>
      </w:rPr>
      <w:t xml:space="preserve">The ICPA should prepare one proposal that discusses both financial </w:t>
    </w:r>
    <w:r w:rsidRPr="00C84AEB">
      <w:rPr>
        <w:rFonts w:ascii="Arial" w:hAnsi="Arial" w:cs="Arial"/>
        <w:sz w:val="20"/>
      </w:rPr>
      <w:t xml:space="preserve">statement audits which will be awarded as two separate contracts to one ICPA.  The pricing proposal should include separate pricing and audit hours information for </w:t>
    </w:r>
    <w:r>
      <w:rPr>
        <w:rFonts w:ascii="Arial" w:hAnsi="Arial" w:cs="Arial"/>
        <w:sz w:val="20"/>
      </w:rPr>
      <w:t>each</w:t>
    </w:r>
    <w:r w:rsidRPr="00C84AEB">
      <w:rPr>
        <w:rFonts w:ascii="Arial" w:hAnsi="Arial" w:cs="Arial"/>
        <w:sz w:val="20"/>
      </w:rPr>
      <w:t xml:space="preserve"> financial statement audit and a summary sheet that details the total audit fee and audit hours for each year and a grand total for the package.  </w:t>
    </w:r>
    <w:r w:rsidRPr="006C61BF">
      <w:rPr>
        <w:rFonts w:ascii="Arial" w:hAnsi="Arial" w:cs="Arial"/>
        <w:sz w:val="20"/>
        <w:u w:val="single"/>
      </w:rPr>
      <w:t>If any of the audits are omitted from the proposal or the pricing information, the proposal will be rejected</w:t>
    </w:r>
    <w:r w:rsidRPr="00C84AEB">
      <w:rPr>
        <w:rFonts w:ascii="Arial" w:hAnsi="Arial" w:cs="Arial"/>
        <w:sz w:val="20"/>
      </w:rPr>
      <w:t>.</w:t>
    </w:r>
  </w:p>
  <w:p w14:paraId="29DA3ECB" w14:textId="77777777" w:rsidR="001343D9" w:rsidRDefault="001343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C2145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26FB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02C2A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16C5C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51EFF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2622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1D8DD8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69C34D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4B8C02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312E08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EE2FA4"/>
    <w:multiLevelType w:val="hybridMultilevel"/>
    <w:tmpl w:val="A1FE0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3E3D3C"/>
    <w:multiLevelType w:val="hybridMultilevel"/>
    <w:tmpl w:val="E0F46F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A650440"/>
    <w:multiLevelType w:val="hybridMultilevel"/>
    <w:tmpl w:val="2A881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877D42"/>
    <w:multiLevelType w:val="hybridMultilevel"/>
    <w:tmpl w:val="45C86EA2"/>
    <w:lvl w:ilvl="0" w:tplc="E0D6FA46">
      <w:start w:val="1"/>
      <w:numFmt w:val="decimal"/>
      <w:pStyle w:val="NumberList"/>
      <w:lvlText w:val="%1."/>
      <w:lvlJc w:val="left"/>
      <w:pPr>
        <w:tabs>
          <w:tab w:val="num" w:pos="432"/>
        </w:tabs>
        <w:ind w:left="432" w:hanging="432"/>
      </w:pPr>
      <w:rPr>
        <w:rFonts w:ascii="Times New Roman" w:hAnsi="Times New Roman"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C2506ED"/>
    <w:multiLevelType w:val="hybridMultilevel"/>
    <w:tmpl w:val="DEAC1B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100FA5"/>
    <w:multiLevelType w:val="hybridMultilevel"/>
    <w:tmpl w:val="50C4D4EC"/>
    <w:lvl w:ilvl="0" w:tplc="4B6A80D0">
      <w:start w:val="1"/>
      <w:numFmt w:val="decimal"/>
      <w:pStyle w:val="NumberList2"/>
      <w:lvlText w:val="%1."/>
      <w:lvlJc w:val="left"/>
      <w:pPr>
        <w:tabs>
          <w:tab w:val="num" w:pos="1440"/>
        </w:tabs>
        <w:ind w:left="1152" w:firstLine="288"/>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0316D1"/>
    <w:multiLevelType w:val="hybridMultilevel"/>
    <w:tmpl w:val="2CDAF4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AD3739"/>
    <w:multiLevelType w:val="singleLevel"/>
    <w:tmpl w:val="7AAE0A3A"/>
    <w:lvl w:ilvl="0">
      <w:start w:val="1"/>
      <w:numFmt w:val="decimal"/>
      <w:pStyle w:val="NumberList3"/>
      <w:lvlText w:val="%1."/>
      <w:lvlJc w:val="left"/>
      <w:pPr>
        <w:tabs>
          <w:tab w:val="num" w:pos="2160"/>
        </w:tabs>
        <w:ind w:left="72" w:firstLine="2088"/>
      </w:pPr>
      <w:rPr>
        <w:rFonts w:hint="default"/>
      </w:rPr>
    </w:lvl>
  </w:abstractNum>
  <w:abstractNum w:abstractNumId="18" w15:restartNumberingAfterBreak="0">
    <w:nsid w:val="44BD3B8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9" w15:restartNumberingAfterBreak="0">
    <w:nsid w:val="47915920"/>
    <w:multiLevelType w:val="hybridMultilevel"/>
    <w:tmpl w:val="D0B8AA08"/>
    <w:lvl w:ilvl="0" w:tplc="75B4D3DE">
      <w:start w:val="1"/>
      <w:numFmt w:val="bullet"/>
      <w:pStyle w:val="Bullet1"/>
      <w:lvlText w:val=""/>
      <w:lvlJc w:val="left"/>
      <w:pPr>
        <w:tabs>
          <w:tab w:val="num" w:pos="1440"/>
        </w:tabs>
        <w:ind w:left="1440" w:hanging="720"/>
      </w:pPr>
      <w:rPr>
        <w:rFonts w:ascii="Wingdings" w:hAnsi="Wingding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00470F5"/>
    <w:multiLevelType w:val="hybridMultilevel"/>
    <w:tmpl w:val="7662E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1C2F0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6A664CE"/>
    <w:multiLevelType w:val="hybridMultilevel"/>
    <w:tmpl w:val="0EFEA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482693"/>
    <w:multiLevelType w:val="hybridMultilevel"/>
    <w:tmpl w:val="FF3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76059D"/>
    <w:multiLevelType w:val="hybridMultilevel"/>
    <w:tmpl w:val="1C4AA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ED376B"/>
    <w:multiLevelType w:val="hybridMultilevel"/>
    <w:tmpl w:val="77E4D674"/>
    <w:lvl w:ilvl="0" w:tplc="99864300">
      <w:start w:val="1"/>
      <w:numFmt w:val="decimal"/>
      <w:pStyle w:val="Indent1"/>
      <w:lvlText w:val="%1."/>
      <w:lvlJc w:val="left"/>
      <w:pPr>
        <w:tabs>
          <w:tab w:val="num" w:pos="0"/>
        </w:tabs>
        <w:ind w:left="0" w:firstLine="0"/>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65476F9"/>
    <w:multiLevelType w:val="hybridMultilevel"/>
    <w:tmpl w:val="E1AE6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EA1592"/>
    <w:multiLevelType w:val="hybridMultilevel"/>
    <w:tmpl w:val="655266DC"/>
    <w:lvl w:ilvl="0" w:tplc="22CA1654">
      <w:start w:val="1"/>
      <w:numFmt w:val="bullet"/>
      <w:pStyle w:val="Bullet"/>
      <w:lvlText w:val=""/>
      <w:lvlJc w:val="left"/>
      <w:pPr>
        <w:tabs>
          <w:tab w:val="num" w:pos="720"/>
        </w:tabs>
        <w:ind w:left="720" w:hanging="720"/>
      </w:pPr>
      <w:rPr>
        <w:rFonts w:ascii="Wingdings" w:hAnsi="Wingding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1819BA"/>
    <w:multiLevelType w:val="hybridMultilevel"/>
    <w:tmpl w:val="8124CB2C"/>
    <w:lvl w:ilvl="0" w:tplc="832823E8">
      <w:start w:val="1"/>
      <w:numFmt w:val="bullet"/>
      <w:pStyle w:val="Bullet2"/>
      <w:lvlText w:val=""/>
      <w:lvlJc w:val="left"/>
      <w:pPr>
        <w:tabs>
          <w:tab w:val="num" w:pos="2160"/>
        </w:tabs>
        <w:ind w:left="2160" w:hanging="720"/>
      </w:pPr>
      <w:rPr>
        <w:rFonts w:ascii="Wingdings" w:hAnsi="Wingding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6CD578E0"/>
    <w:multiLevelType w:val="hybridMultilevel"/>
    <w:tmpl w:val="0B3673AE"/>
    <w:lvl w:ilvl="0" w:tplc="8D3E1D8C">
      <w:start w:val="1"/>
      <w:numFmt w:val="bullet"/>
      <w:pStyle w:val="Bulllet3"/>
      <w:lvlText w:val=""/>
      <w:lvlJc w:val="left"/>
      <w:pPr>
        <w:tabs>
          <w:tab w:val="num" w:pos="2880"/>
        </w:tabs>
        <w:ind w:left="2880" w:hanging="720"/>
      </w:pPr>
      <w:rPr>
        <w:rFonts w:ascii="Wingdings" w:hAnsi="Wingding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0" w15:restartNumberingAfterBreak="0">
    <w:nsid w:val="75C842BE"/>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718311F"/>
    <w:multiLevelType w:val="hybridMultilevel"/>
    <w:tmpl w:val="70803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E221DA"/>
    <w:multiLevelType w:val="hybridMultilevel"/>
    <w:tmpl w:val="E506D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3"/>
  </w:num>
  <w:num w:numId="15">
    <w:abstractNumId w:val="27"/>
  </w:num>
  <w:num w:numId="16">
    <w:abstractNumId w:val="19"/>
  </w:num>
  <w:num w:numId="17">
    <w:abstractNumId w:val="28"/>
  </w:num>
  <w:num w:numId="18">
    <w:abstractNumId w:val="29"/>
  </w:num>
  <w:num w:numId="19">
    <w:abstractNumId w:val="21"/>
  </w:num>
  <w:num w:numId="20">
    <w:abstractNumId w:val="30"/>
  </w:num>
  <w:num w:numId="21">
    <w:abstractNumId w:val="18"/>
  </w:num>
  <w:num w:numId="22">
    <w:abstractNumId w:val="31"/>
  </w:num>
  <w:num w:numId="23">
    <w:abstractNumId w:val="24"/>
  </w:num>
  <w:num w:numId="24">
    <w:abstractNumId w:val="12"/>
  </w:num>
  <w:num w:numId="25">
    <w:abstractNumId w:val="32"/>
  </w:num>
  <w:num w:numId="26">
    <w:abstractNumId w:val="10"/>
  </w:num>
  <w:num w:numId="27">
    <w:abstractNumId w:val="22"/>
  </w:num>
  <w:num w:numId="28">
    <w:abstractNumId w:val="23"/>
  </w:num>
  <w:num w:numId="29">
    <w:abstractNumId w:val="26"/>
  </w:num>
  <w:num w:numId="30">
    <w:abstractNumId w:val="16"/>
  </w:num>
  <w:num w:numId="31">
    <w:abstractNumId w:val="20"/>
  </w:num>
  <w:num w:numId="32">
    <w:abstractNumId w:val="27"/>
    <w:lvlOverride w:ilvl="0">
      <w:startOverride w:val="1"/>
    </w:lvlOverride>
  </w:num>
  <w:num w:numId="33">
    <w:abstractNumId w:val="27"/>
    <w:lvlOverride w:ilvl="0">
      <w:startOverride w:val="1"/>
    </w:lvlOverride>
  </w:num>
  <w:num w:numId="34">
    <w:abstractNumId w:val="11"/>
  </w:num>
  <w:num w:numId="35">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022"/>
    <w:rsid w:val="00002D13"/>
    <w:rsid w:val="00012D1A"/>
    <w:rsid w:val="000150F0"/>
    <w:rsid w:val="0002104C"/>
    <w:rsid w:val="00036FC5"/>
    <w:rsid w:val="00053DEA"/>
    <w:rsid w:val="00057EFA"/>
    <w:rsid w:val="000863C2"/>
    <w:rsid w:val="000A6D99"/>
    <w:rsid w:val="000C1439"/>
    <w:rsid w:val="001075D0"/>
    <w:rsid w:val="00115C59"/>
    <w:rsid w:val="001343D9"/>
    <w:rsid w:val="00142179"/>
    <w:rsid w:val="001900CD"/>
    <w:rsid w:val="00197A3F"/>
    <w:rsid w:val="001A026D"/>
    <w:rsid w:val="001B1D37"/>
    <w:rsid w:val="001B63AA"/>
    <w:rsid w:val="001D7927"/>
    <w:rsid w:val="001F214D"/>
    <w:rsid w:val="001F7BC7"/>
    <w:rsid w:val="00201421"/>
    <w:rsid w:val="002068A8"/>
    <w:rsid w:val="00210992"/>
    <w:rsid w:val="00214672"/>
    <w:rsid w:val="002274DD"/>
    <w:rsid w:val="00271C82"/>
    <w:rsid w:val="00280F51"/>
    <w:rsid w:val="00281AC6"/>
    <w:rsid w:val="00281E37"/>
    <w:rsid w:val="002840D3"/>
    <w:rsid w:val="002914C6"/>
    <w:rsid w:val="00294868"/>
    <w:rsid w:val="002A072F"/>
    <w:rsid w:val="002A20A0"/>
    <w:rsid w:val="002A5766"/>
    <w:rsid w:val="002B3B86"/>
    <w:rsid w:val="002B56CD"/>
    <w:rsid w:val="002C7D96"/>
    <w:rsid w:val="002E1087"/>
    <w:rsid w:val="002E3CC6"/>
    <w:rsid w:val="002E4E97"/>
    <w:rsid w:val="002E602F"/>
    <w:rsid w:val="002F6978"/>
    <w:rsid w:val="0030180A"/>
    <w:rsid w:val="003219A3"/>
    <w:rsid w:val="00322A44"/>
    <w:rsid w:val="00325240"/>
    <w:rsid w:val="00336272"/>
    <w:rsid w:val="003365D3"/>
    <w:rsid w:val="00360C72"/>
    <w:rsid w:val="0036248F"/>
    <w:rsid w:val="003751D3"/>
    <w:rsid w:val="0038159E"/>
    <w:rsid w:val="00391B9D"/>
    <w:rsid w:val="00393736"/>
    <w:rsid w:val="003B222E"/>
    <w:rsid w:val="003C2A3B"/>
    <w:rsid w:val="003D270C"/>
    <w:rsid w:val="003D6A39"/>
    <w:rsid w:val="003F3C27"/>
    <w:rsid w:val="003F654D"/>
    <w:rsid w:val="00406FB0"/>
    <w:rsid w:val="004175C7"/>
    <w:rsid w:val="00430738"/>
    <w:rsid w:val="00431441"/>
    <w:rsid w:val="00433BEE"/>
    <w:rsid w:val="0043463C"/>
    <w:rsid w:val="004553D9"/>
    <w:rsid w:val="00466A0D"/>
    <w:rsid w:val="00467F05"/>
    <w:rsid w:val="00471A50"/>
    <w:rsid w:val="00474E41"/>
    <w:rsid w:val="00483625"/>
    <w:rsid w:val="00485E2E"/>
    <w:rsid w:val="0048728E"/>
    <w:rsid w:val="00496962"/>
    <w:rsid w:val="004A7575"/>
    <w:rsid w:val="004B583F"/>
    <w:rsid w:val="004C2CEC"/>
    <w:rsid w:val="004E703B"/>
    <w:rsid w:val="00523821"/>
    <w:rsid w:val="005255F1"/>
    <w:rsid w:val="005256BB"/>
    <w:rsid w:val="005332BE"/>
    <w:rsid w:val="00545705"/>
    <w:rsid w:val="00546625"/>
    <w:rsid w:val="00550BCD"/>
    <w:rsid w:val="00555E64"/>
    <w:rsid w:val="00561086"/>
    <w:rsid w:val="0057041F"/>
    <w:rsid w:val="005830EC"/>
    <w:rsid w:val="005A2D33"/>
    <w:rsid w:val="005A30E1"/>
    <w:rsid w:val="005A5FDC"/>
    <w:rsid w:val="005B7E54"/>
    <w:rsid w:val="005D1D13"/>
    <w:rsid w:val="005D6F4B"/>
    <w:rsid w:val="005F41AA"/>
    <w:rsid w:val="00607D23"/>
    <w:rsid w:val="006127C5"/>
    <w:rsid w:val="006134F2"/>
    <w:rsid w:val="00616A86"/>
    <w:rsid w:val="00620436"/>
    <w:rsid w:val="00625AD8"/>
    <w:rsid w:val="006279F5"/>
    <w:rsid w:val="00634C0D"/>
    <w:rsid w:val="00642167"/>
    <w:rsid w:val="00646FA1"/>
    <w:rsid w:val="00667006"/>
    <w:rsid w:val="00676BF8"/>
    <w:rsid w:val="006844A4"/>
    <w:rsid w:val="00687F79"/>
    <w:rsid w:val="00691C59"/>
    <w:rsid w:val="006A7148"/>
    <w:rsid w:val="006B4235"/>
    <w:rsid w:val="006B646B"/>
    <w:rsid w:val="006B7D91"/>
    <w:rsid w:val="006C00A3"/>
    <w:rsid w:val="006C4AA8"/>
    <w:rsid w:val="006D5022"/>
    <w:rsid w:val="006D6688"/>
    <w:rsid w:val="006F53B1"/>
    <w:rsid w:val="00702B85"/>
    <w:rsid w:val="0072044A"/>
    <w:rsid w:val="00724D2E"/>
    <w:rsid w:val="0072554C"/>
    <w:rsid w:val="00735237"/>
    <w:rsid w:val="00741AEC"/>
    <w:rsid w:val="00744251"/>
    <w:rsid w:val="007532C5"/>
    <w:rsid w:val="0076077F"/>
    <w:rsid w:val="00761FC7"/>
    <w:rsid w:val="0076564C"/>
    <w:rsid w:val="00775C54"/>
    <w:rsid w:val="00776C71"/>
    <w:rsid w:val="007A1C07"/>
    <w:rsid w:val="007A3E73"/>
    <w:rsid w:val="007B38B4"/>
    <w:rsid w:val="007B40D9"/>
    <w:rsid w:val="007B5870"/>
    <w:rsid w:val="007C0AE1"/>
    <w:rsid w:val="007F1BF9"/>
    <w:rsid w:val="007F422F"/>
    <w:rsid w:val="00814703"/>
    <w:rsid w:val="00816EDF"/>
    <w:rsid w:val="00830649"/>
    <w:rsid w:val="00833E13"/>
    <w:rsid w:val="00856F3D"/>
    <w:rsid w:val="008717BB"/>
    <w:rsid w:val="008731F0"/>
    <w:rsid w:val="00884E7C"/>
    <w:rsid w:val="00892C8A"/>
    <w:rsid w:val="008941D7"/>
    <w:rsid w:val="008B5AAE"/>
    <w:rsid w:val="008D047E"/>
    <w:rsid w:val="008D07CA"/>
    <w:rsid w:val="008D73EC"/>
    <w:rsid w:val="008E5888"/>
    <w:rsid w:val="008F0523"/>
    <w:rsid w:val="00922184"/>
    <w:rsid w:val="00923EF3"/>
    <w:rsid w:val="00934C4A"/>
    <w:rsid w:val="009363A2"/>
    <w:rsid w:val="009404D9"/>
    <w:rsid w:val="009457A6"/>
    <w:rsid w:val="009600EF"/>
    <w:rsid w:val="00960F94"/>
    <w:rsid w:val="00964D08"/>
    <w:rsid w:val="0097127F"/>
    <w:rsid w:val="009822C4"/>
    <w:rsid w:val="009845A2"/>
    <w:rsid w:val="009A0D91"/>
    <w:rsid w:val="009B4A53"/>
    <w:rsid w:val="009C7E6D"/>
    <w:rsid w:val="009D3906"/>
    <w:rsid w:val="00A06CBE"/>
    <w:rsid w:val="00A11C64"/>
    <w:rsid w:val="00A37691"/>
    <w:rsid w:val="00A37BB6"/>
    <w:rsid w:val="00A44A7F"/>
    <w:rsid w:val="00A6504B"/>
    <w:rsid w:val="00A70C6C"/>
    <w:rsid w:val="00A712A4"/>
    <w:rsid w:val="00AC75C7"/>
    <w:rsid w:val="00AC7C00"/>
    <w:rsid w:val="00B03F58"/>
    <w:rsid w:val="00B1061A"/>
    <w:rsid w:val="00B20660"/>
    <w:rsid w:val="00B2441B"/>
    <w:rsid w:val="00B43E13"/>
    <w:rsid w:val="00B47F9E"/>
    <w:rsid w:val="00B570E2"/>
    <w:rsid w:val="00B80706"/>
    <w:rsid w:val="00B84548"/>
    <w:rsid w:val="00B91C12"/>
    <w:rsid w:val="00BA2C8F"/>
    <w:rsid w:val="00BC2610"/>
    <w:rsid w:val="00BC59FD"/>
    <w:rsid w:val="00BC6EAB"/>
    <w:rsid w:val="00BD37A5"/>
    <w:rsid w:val="00BE2C2C"/>
    <w:rsid w:val="00BF64BD"/>
    <w:rsid w:val="00C038D5"/>
    <w:rsid w:val="00C27CAF"/>
    <w:rsid w:val="00C405C3"/>
    <w:rsid w:val="00C4099C"/>
    <w:rsid w:val="00C45009"/>
    <w:rsid w:val="00C5000C"/>
    <w:rsid w:val="00C515BF"/>
    <w:rsid w:val="00C556BF"/>
    <w:rsid w:val="00C64507"/>
    <w:rsid w:val="00C668DD"/>
    <w:rsid w:val="00C77BD7"/>
    <w:rsid w:val="00C95226"/>
    <w:rsid w:val="00CA1290"/>
    <w:rsid w:val="00CA3980"/>
    <w:rsid w:val="00CB1E11"/>
    <w:rsid w:val="00CF2296"/>
    <w:rsid w:val="00CF7ACD"/>
    <w:rsid w:val="00CF7C40"/>
    <w:rsid w:val="00D13CF6"/>
    <w:rsid w:val="00D176DD"/>
    <w:rsid w:val="00D41D48"/>
    <w:rsid w:val="00D4539B"/>
    <w:rsid w:val="00D4645D"/>
    <w:rsid w:val="00D5406F"/>
    <w:rsid w:val="00D61237"/>
    <w:rsid w:val="00D62631"/>
    <w:rsid w:val="00D633C4"/>
    <w:rsid w:val="00D70570"/>
    <w:rsid w:val="00D82289"/>
    <w:rsid w:val="00D839C1"/>
    <w:rsid w:val="00D866B4"/>
    <w:rsid w:val="00D915F2"/>
    <w:rsid w:val="00D95987"/>
    <w:rsid w:val="00DA1C2E"/>
    <w:rsid w:val="00DC08FC"/>
    <w:rsid w:val="00DD188C"/>
    <w:rsid w:val="00DE4208"/>
    <w:rsid w:val="00E536E4"/>
    <w:rsid w:val="00E63E0A"/>
    <w:rsid w:val="00E70656"/>
    <w:rsid w:val="00E72AE0"/>
    <w:rsid w:val="00E73327"/>
    <w:rsid w:val="00E869CD"/>
    <w:rsid w:val="00E90B98"/>
    <w:rsid w:val="00EA1FCD"/>
    <w:rsid w:val="00EA288F"/>
    <w:rsid w:val="00EA7264"/>
    <w:rsid w:val="00ED5506"/>
    <w:rsid w:val="00F131C9"/>
    <w:rsid w:val="00F20EAC"/>
    <w:rsid w:val="00F219E5"/>
    <w:rsid w:val="00F27EC3"/>
    <w:rsid w:val="00F34987"/>
    <w:rsid w:val="00F4602E"/>
    <w:rsid w:val="00F46B24"/>
    <w:rsid w:val="00F74930"/>
    <w:rsid w:val="00F74E9F"/>
    <w:rsid w:val="00F8402F"/>
    <w:rsid w:val="00FA0A1B"/>
    <w:rsid w:val="00FA1207"/>
    <w:rsid w:val="00FA2737"/>
    <w:rsid w:val="00FC0D19"/>
    <w:rsid w:val="00FD1CC5"/>
    <w:rsid w:val="00FE1BA6"/>
    <w:rsid w:val="00FE4BA4"/>
    <w:rsid w:val="00FF1EE9"/>
    <w:rsid w:val="00FF5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5F817C3"/>
  <w15:docId w15:val="{7D6006F5-7783-4786-BEC3-C9F85B907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041F"/>
    <w:pPr>
      <w:jc w:val="both"/>
    </w:pPr>
    <w:rPr>
      <w:sz w:val="24"/>
    </w:rPr>
  </w:style>
  <w:style w:type="paragraph" w:styleId="Heading1">
    <w:name w:val="heading 1"/>
    <w:basedOn w:val="Normal"/>
    <w:next w:val="Normal"/>
    <w:qFormat/>
    <w:rsid w:val="0057041F"/>
    <w:pPr>
      <w:keepNext/>
      <w:numPr>
        <w:numId w:val="21"/>
      </w:numPr>
      <w:spacing w:before="240" w:after="60"/>
      <w:outlineLvl w:val="0"/>
    </w:pPr>
    <w:rPr>
      <w:b/>
      <w:kern w:val="28"/>
      <w:sz w:val="28"/>
    </w:rPr>
  </w:style>
  <w:style w:type="paragraph" w:styleId="Heading2">
    <w:name w:val="heading 2"/>
    <w:basedOn w:val="Normal"/>
    <w:next w:val="Normal"/>
    <w:qFormat/>
    <w:rsid w:val="0057041F"/>
    <w:pPr>
      <w:keepNext/>
      <w:numPr>
        <w:ilvl w:val="1"/>
        <w:numId w:val="21"/>
      </w:numPr>
      <w:spacing w:before="240" w:after="60"/>
      <w:outlineLvl w:val="1"/>
    </w:pPr>
    <w:rPr>
      <w:rFonts w:ascii="Arial" w:hAnsi="Arial" w:cs="Arial"/>
      <w:b/>
      <w:bCs/>
      <w:i/>
      <w:iCs/>
      <w:sz w:val="28"/>
      <w:szCs w:val="28"/>
    </w:rPr>
  </w:style>
  <w:style w:type="paragraph" w:styleId="Heading3">
    <w:name w:val="heading 3"/>
    <w:basedOn w:val="Normal"/>
    <w:next w:val="Normal"/>
    <w:qFormat/>
    <w:rsid w:val="0057041F"/>
    <w:pPr>
      <w:keepNext/>
      <w:numPr>
        <w:ilvl w:val="2"/>
        <w:numId w:val="21"/>
      </w:numPr>
      <w:spacing w:before="240" w:after="60"/>
      <w:outlineLvl w:val="2"/>
    </w:pPr>
    <w:rPr>
      <w:rFonts w:ascii="Arial" w:hAnsi="Arial" w:cs="Arial"/>
      <w:b/>
      <w:bCs/>
      <w:sz w:val="26"/>
      <w:szCs w:val="26"/>
    </w:rPr>
  </w:style>
  <w:style w:type="paragraph" w:styleId="Heading4">
    <w:name w:val="heading 4"/>
    <w:basedOn w:val="Normal"/>
    <w:next w:val="Normal"/>
    <w:qFormat/>
    <w:rsid w:val="0057041F"/>
    <w:pPr>
      <w:keepNext/>
      <w:numPr>
        <w:ilvl w:val="3"/>
        <w:numId w:val="21"/>
      </w:numPr>
      <w:spacing w:before="240" w:after="60"/>
      <w:outlineLvl w:val="3"/>
    </w:pPr>
    <w:rPr>
      <w:b/>
      <w:bCs/>
      <w:sz w:val="28"/>
      <w:szCs w:val="28"/>
    </w:rPr>
  </w:style>
  <w:style w:type="paragraph" w:styleId="Heading5">
    <w:name w:val="heading 5"/>
    <w:basedOn w:val="Normal"/>
    <w:next w:val="Normal"/>
    <w:qFormat/>
    <w:rsid w:val="0057041F"/>
    <w:pPr>
      <w:numPr>
        <w:ilvl w:val="4"/>
        <w:numId w:val="21"/>
      </w:numPr>
      <w:spacing w:before="240" w:after="60"/>
      <w:outlineLvl w:val="4"/>
    </w:pPr>
    <w:rPr>
      <w:b/>
      <w:bCs/>
      <w:i/>
      <w:iCs/>
      <w:sz w:val="26"/>
      <w:szCs w:val="26"/>
    </w:rPr>
  </w:style>
  <w:style w:type="paragraph" w:styleId="Heading6">
    <w:name w:val="heading 6"/>
    <w:basedOn w:val="Normal"/>
    <w:next w:val="Normal"/>
    <w:qFormat/>
    <w:rsid w:val="0057041F"/>
    <w:pPr>
      <w:numPr>
        <w:ilvl w:val="5"/>
        <w:numId w:val="21"/>
      </w:numPr>
      <w:spacing w:before="240" w:after="60"/>
      <w:outlineLvl w:val="5"/>
    </w:pPr>
    <w:rPr>
      <w:b/>
      <w:bCs/>
      <w:sz w:val="22"/>
      <w:szCs w:val="22"/>
    </w:rPr>
  </w:style>
  <w:style w:type="paragraph" w:styleId="Heading7">
    <w:name w:val="heading 7"/>
    <w:basedOn w:val="Normal"/>
    <w:next w:val="Normal"/>
    <w:qFormat/>
    <w:rsid w:val="0057041F"/>
    <w:pPr>
      <w:numPr>
        <w:ilvl w:val="6"/>
        <w:numId w:val="21"/>
      </w:numPr>
      <w:spacing w:before="240" w:after="60"/>
      <w:outlineLvl w:val="6"/>
    </w:pPr>
    <w:rPr>
      <w:szCs w:val="24"/>
    </w:rPr>
  </w:style>
  <w:style w:type="paragraph" w:styleId="Heading8">
    <w:name w:val="heading 8"/>
    <w:basedOn w:val="Normal"/>
    <w:next w:val="Normal"/>
    <w:qFormat/>
    <w:rsid w:val="0057041F"/>
    <w:pPr>
      <w:numPr>
        <w:ilvl w:val="7"/>
        <w:numId w:val="21"/>
      </w:numPr>
      <w:spacing w:before="240" w:after="60"/>
      <w:outlineLvl w:val="7"/>
    </w:pPr>
    <w:rPr>
      <w:i/>
      <w:iCs/>
      <w:szCs w:val="24"/>
    </w:rPr>
  </w:style>
  <w:style w:type="paragraph" w:styleId="Heading9">
    <w:name w:val="heading 9"/>
    <w:basedOn w:val="Normal"/>
    <w:next w:val="Normal"/>
    <w:qFormat/>
    <w:rsid w:val="0057041F"/>
    <w:pPr>
      <w:numPr>
        <w:ilvl w:val="8"/>
        <w:numId w:val="2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7041F"/>
    <w:pPr>
      <w:tabs>
        <w:tab w:val="center" w:pos="4320"/>
        <w:tab w:val="right" w:pos="8640"/>
      </w:tabs>
    </w:pPr>
  </w:style>
  <w:style w:type="paragraph" w:styleId="Footer">
    <w:name w:val="footer"/>
    <w:basedOn w:val="Normal"/>
    <w:link w:val="FooterChar"/>
    <w:uiPriority w:val="99"/>
    <w:rsid w:val="0057041F"/>
    <w:pPr>
      <w:tabs>
        <w:tab w:val="center" w:pos="4320"/>
        <w:tab w:val="right" w:pos="8640"/>
      </w:tabs>
    </w:pPr>
  </w:style>
  <w:style w:type="character" w:styleId="PageNumber">
    <w:name w:val="page number"/>
    <w:basedOn w:val="DefaultParagraphFont"/>
    <w:semiHidden/>
    <w:rsid w:val="0057041F"/>
  </w:style>
  <w:style w:type="paragraph" w:styleId="BalloonText">
    <w:name w:val="Balloon Text"/>
    <w:basedOn w:val="Normal"/>
    <w:semiHidden/>
    <w:rsid w:val="003365D3"/>
    <w:rPr>
      <w:rFonts w:ascii="Tahoma" w:hAnsi="Tahoma" w:cs="Tahoma"/>
      <w:sz w:val="16"/>
      <w:szCs w:val="16"/>
    </w:rPr>
  </w:style>
  <w:style w:type="character" w:styleId="Hyperlink">
    <w:name w:val="Hyperlink"/>
    <w:semiHidden/>
    <w:rsid w:val="0057041F"/>
    <w:rPr>
      <w:color w:val="0000FF"/>
      <w:u w:val="single"/>
    </w:rPr>
  </w:style>
  <w:style w:type="paragraph" w:customStyle="1" w:styleId="NoteHead">
    <w:name w:val="Note Head"/>
    <w:basedOn w:val="Normal"/>
    <w:next w:val="Normal"/>
    <w:rsid w:val="0057041F"/>
    <w:pPr>
      <w:jc w:val="left"/>
    </w:pPr>
    <w:rPr>
      <w:b/>
      <w:szCs w:val="24"/>
    </w:rPr>
  </w:style>
  <w:style w:type="paragraph" w:customStyle="1" w:styleId="Indent1">
    <w:name w:val="Indent 1"/>
    <w:rsid w:val="0057041F"/>
    <w:pPr>
      <w:numPr>
        <w:numId w:val="1"/>
      </w:numPr>
      <w:tabs>
        <w:tab w:val="clear" w:pos="0"/>
      </w:tabs>
      <w:ind w:left="720"/>
    </w:pPr>
    <w:rPr>
      <w:sz w:val="24"/>
    </w:rPr>
  </w:style>
  <w:style w:type="paragraph" w:customStyle="1" w:styleId="NumberList1">
    <w:name w:val="Number List 1"/>
    <w:autoRedefine/>
    <w:rsid w:val="0057041F"/>
    <w:pPr>
      <w:tabs>
        <w:tab w:val="left" w:pos="880"/>
      </w:tabs>
      <w:spacing w:after="240"/>
    </w:pPr>
    <w:rPr>
      <w:sz w:val="24"/>
      <w:szCs w:val="24"/>
    </w:rPr>
  </w:style>
  <w:style w:type="paragraph" w:customStyle="1" w:styleId="docname">
    <w:name w:val="docname"/>
    <w:rsid w:val="0057041F"/>
    <w:rPr>
      <w:caps/>
      <w:sz w:val="12"/>
      <w:szCs w:val="12"/>
    </w:rPr>
  </w:style>
  <w:style w:type="paragraph" w:customStyle="1" w:styleId="ListIndent">
    <w:name w:val="List Indent"/>
    <w:rsid w:val="0057041F"/>
    <w:pPr>
      <w:spacing w:after="120"/>
      <w:ind w:left="720" w:hanging="720"/>
    </w:pPr>
    <w:rPr>
      <w:sz w:val="24"/>
      <w:szCs w:val="22"/>
    </w:rPr>
  </w:style>
  <w:style w:type="paragraph" w:customStyle="1" w:styleId="ListIndent1">
    <w:name w:val="List Indent 1"/>
    <w:basedOn w:val="ListIndent"/>
    <w:rsid w:val="0057041F"/>
    <w:pPr>
      <w:ind w:left="1440"/>
    </w:pPr>
  </w:style>
  <w:style w:type="paragraph" w:customStyle="1" w:styleId="ListIndent2">
    <w:name w:val="List Indent 2"/>
    <w:basedOn w:val="ListIndent1"/>
    <w:rsid w:val="0057041F"/>
    <w:pPr>
      <w:ind w:left="2160"/>
    </w:pPr>
  </w:style>
  <w:style w:type="paragraph" w:customStyle="1" w:styleId="ListIndent3">
    <w:name w:val="List Indent 3"/>
    <w:basedOn w:val="ListIndent2"/>
    <w:rsid w:val="0057041F"/>
    <w:pPr>
      <w:ind w:left="2880"/>
    </w:pPr>
  </w:style>
  <w:style w:type="paragraph" w:styleId="ListNumber">
    <w:name w:val="List Number"/>
    <w:basedOn w:val="Normal"/>
    <w:semiHidden/>
    <w:rsid w:val="0057041F"/>
    <w:pPr>
      <w:numPr>
        <w:numId w:val="8"/>
      </w:numPr>
    </w:pPr>
  </w:style>
  <w:style w:type="paragraph" w:customStyle="1" w:styleId="NumberList">
    <w:name w:val="Number List"/>
    <w:rsid w:val="0057041F"/>
    <w:pPr>
      <w:numPr>
        <w:numId w:val="14"/>
      </w:numPr>
      <w:spacing w:after="240"/>
      <w:jc w:val="both"/>
    </w:pPr>
    <w:rPr>
      <w:sz w:val="24"/>
      <w:szCs w:val="24"/>
    </w:rPr>
  </w:style>
  <w:style w:type="paragraph" w:customStyle="1" w:styleId="Bullet">
    <w:name w:val="Bullet"/>
    <w:rsid w:val="0057041F"/>
    <w:pPr>
      <w:numPr>
        <w:numId w:val="15"/>
      </w:numPr>
      <w:spacing w:after="240"/>
      <w:jc w:val="both"/>
    </w:pPr>
    <w:rPr>
      <w:sz w:val="24"/>
      <w:szCs w:val="24"/>
    </w:rPr>
  </w:style>
  <w:style w:type="paragraph" w:customStyle="1" w:styleId="Bullet1">
    <w:name w:val="Bullet 1"/>
    <w:rsid w:val="0057041F"/>
    <w:pPr>
      <w:numPr>
        <w:numId w:val="16"/>
      </w:numPr>
      <w:spacing w:after="240"/>
      <w:jc w:val="both"/>
    </w:pPr>
    <w:rPr>
      <w:sz w:val="24"/>
      <w:szCs w:val="24"/>
    </w:rPr>
  </w:style>
  <w:style w:type="paragraph" w:customStyle="1" w:styleId="Bullet2">
    <w:name w:val="Bullet 2"/>
    <w:rsid w:val="0057041F"/>
    <w:pPr>
      <w:numPr>
        <w:numId w:val="17"/>
      </w:numPr>
      <w:spacing w:after="240"/>
    </w:pPr>
    <w:rPr>
      <w:sz w:val="24"/>
    </w:rPr>
  </w:style>
  <w:style w:type="paragraph" w:styleId="ListNumber2">
    <w:name w:val="List Number 2"/>
    <w:basedOn w:val="Normal"/>
    <w:semiHidden/>
    <w:rsid w:val="0057041F"/>
    <w:pPr>
      <w:numPr>
        <w:numId w:val="9"/>
      </w:numPr>
      <w:tabs>
        <w:tab w:val="clear" w:pos="720"/>
      </w:tabs>
    </w:pPr>
  </w:style>
  <w:style w:type="paragraph" w:customStyle="1" w:styleId="NumberList2">
    <w:name w:val="Number List 2"/>
    <w:rsid w:val="0057041F"/>
    <w:pPr>
      <w:numPr>
        <w:numId w:val="2"/>
      </w:numPr>
      <w:spacing w:after="240"/>
    </w:pPr>
    <w:rPr>
      <w:sz w:val="24"/>
      <w:szCs w:val="24"/>
    </w:rPr>
  </w:style>
  <w:style w:type="paragraph" w:customStyle="1" w:styleId="AcctTtl1">
    <w:name w:val="Acct Ttl 1"/>
    <w:rsid w:val="0057041F"/>
    <w:pPr>
      <w:tabs>
        <w:tab w:val="right" w:leader="dot" w:pos="10224"/>
      </w:tabs>
      <w:spacing w:after="240"/>
      <w:ind w:left="288" w:hanging="144"/>
      <w:jc w:val="both"/>
    </w:pPr>
    <w:rPr>
      <w:sz w:val="24"/>
      <w:szCs w:val="22"/>
    </w:rPr>
  </w:style>
  <w:style w:type="paragraph" w:customStyle="1" w:styleId="AcctTtl2">
    <w:name w:val="Acct Ttl 2"/>
    <w:rsid w:val="0057041F"/>
    <w:pPr>
      <w:tabs>
        <w:tab w:val="right" w:leader="dot" w:pos="10224"/>
      </w:tabs>
      <w:spacing w:after="240"/>
      <w:ind w:left="432" w:hanging="144"/>
      <w:jc w:val="both"/>
    </w:pPr>
    <w:rPr>
      <w:sz w:val="24"/>
      <w:szCs w:val="22"/>
    </w:rPr>
  </w:style>
  <w:style w:type="paragraph" w:customStyle="1" w:styleId="AcctTtl3">
    <w:name w:val="Acct Ttl 3"/>
    <w:rsid w:val="0057041F"/>
    <w:pPr>
      <w:tabs>
        <w:tab w:val="right" w:leader="dot" w:pos="10224"/>
      </w:tabs>
      <w:spacing w:after="240"/>
      <w:ind w:left="576" w:hanging="144"/>
    </w:pPr>
    <w:rPr>
      <w:sz w:val="24"/>
      <w:szCs w:val="22"/>
    </w:rPr>
  </w:style>
  <w:style w:type="paragraph" w:styleId="Closing">
    <w:name w:val="Closing"/>
    <w:basedOn w:val="Normal"/>
    <w:rsid w:val="0057041F"/>
    <w:pPr>
      <w:ind w:left="5040"/>
    </w:pPr>
    <w:rPr>
      <w:szCs w:val="22"/>
    </w:rPr>
  </w:style>
  <w:style w:type="paragraph" w:customStyle="1" w:styleId="NumberList3">
    <w:name w:val="Number List 3"/>
    <w:rsid w:val="0057041F"/>
    <w:pPr>
      <w:numPr>
        <w:numId w:val="13"/>
      </w:numPr>
      <w:spacing w:after="240"/>
      <w:jc w:val="both"/>
    </w:pPr>
    <w:rPr>
      <w:sz w:val="24"/>
      <w:szCs w:val="24"/>
    </w:rPr>
  </w:style>
  <w:style w:type="paragraph" w:customStyle="1" w:styleId="AcctTtl">
    <w:name w:val="Acct Ttl"/>
    <w:rsid w:val="0057041F"/>
    <w:pPr>
      <w:tabs>
        <w:tab w:val="right" w:leader="dot" w:pos="10224"/>
      </w:tabs>
      <w:spacing w:after="240"/>
      <w:ind w:left="144" w:hanging="144"/>
      <w:jc w:val="both"/>
    </w:pPr>
    <w:rPr>
      <w:sz w:val="24"/>
      <w:szCs w:val="22"/>
    </w:rPr>
  </w:style>
  <w:style w:type="paragraph" w:customStyle="1" w:styleId="ListL-Margin">
    <w:name w:val="List L-Margin"/>
    <w:basedOn w:val="Normal"/>
    <w:rsid w:val="0057041F"/>
    <w:pPr>
      <w:tabs>
        <w:tab w:val="left" w:pos="720"/>
      </w:tabs>
      <w:spacing w:after="120"/>
      <w:ind w:left="720" w:hanging="720"/>
    </w:pPr>
  </w:style>
  <w:style w:type="paragraph" w:styleId="Index1">
    <w:name w:val="index 1"/>
    <w:basedOn w:val="Normal"/>
    <w:next w:val="Normal"/>
    <w:autoRedefine/>
    <w:semiHidden/>
    <w:rsid w:val="0057041F"/>
    <w:pPr>
      <w:ind w:left="220" w:hanging="220"/>
    </w:pPr>
  </w:style>
  <w:style w:type="paragraph" w:customStyle="1" w:styleId="FooterLine">
    <w:name w:val="Footer Line"/>
    <w:rsid w:val="0057041F"/>
    <w:pPr>
      <w:pBdr>
        <w:top w:val="single" w:sz="4" w:space="1" w:color="333399"/>
      </w:pBdr>
    </w:pPr>
    <w:rPr>
      <w:sz w:val="24"/>
      <w:szCs w:val="24"/>
    </w:rPr>
  </w:style>
  <w:style w:type="paragraph" w:customStyle="1" w:styleId="LeftHeader">
    <w:name w:val="Left Header"/>
    <w:rsid w:val="0057041F"/>
    <w:pPr>
      <w:tabs>
        <w:tab w:val="right" w:leader="underscore" w:pos="9360"/>
      </w:tabs>
    </w:pPr>
    <w:rPr>
      <w:smallCaps/>
      <w:color w:val="333399"/>
      <w:sz w:val="32"/>
      <w:szCs w:val="32"/>
    </w:rPr>
  </w:style>
  <w:style w:type="paragraph" w:customStyle="1" w:styleId="RightHeader">
    <w:name w:val="Right Header"/>
    <w:basedOn w:val="Normal"/>
    <w:rsid w:val="0057041F"/>
    <w:pPr>
      <w:tabs>
        <w:tab w:val="right" w:leader="underscore" w:pos="9360"/>
      </w:tabs>
      <w:spacing w:after="360"/>
    </w:pPr>
    <w:rPr>
      <w:smallCaps/>
      <w:color w:val="333399"/>
      <w:sz w:val="32"/>
      <w:szCs w:val="32"/>
    </w:rPr>
  </w:style>
  <w:style w:type="paragraph" w:customStyle="1" w:styleId="Bulllet3">
    <w:name w:val="Bulllet 3"/>
    <w:rsid w:val="0057041F"/>
    <w:pPr>
      <w:numPr>
        <w:numId w:val="18"/>
      </w:numPr>
      <w:spacing w:after="240"/>
      <w:jc w:val="both"/>
    </w:pPr>
    <w:rPr>
      <w:sz w:val="24"/>
    </w:rPr>
  </w:style>
  <w:style w:type="paragraph" w:styleId="BodyText">
    <w:name w:val="Body Text"/>
    <w:basedOn w:val="Normal"/>
    <w:rsid w:val="0057041F"/>
  </w:style>
  <w:style w:type="paragraph" w:styleId="PlainText">
    <w:name w:val="Plain Text"/>
    <w:basedOn w:val="Normal"/>
    <w:semiHidden/>
    <w:rsid w:val="0057041F"/>
    <w:rPr>
      <w:rFonts w:ascii="Courier New" w:hAnsi="Courier New" w:cs="Courier New"/>
      <w:sz w:val="20"/>
    </w:rPr>
  </w:style>
  <w:style w:type="paragraph" w:styleId="Salutation">
    <w:name w:val="Salutation"/>
    <w:basedOn w:val="Normal"/>
    <w:next w:val="Normal"/>
    <w:semiHidden/>
    <w:rsid w:val="0057041F"/>
  </w:style>
  <w:style w:type="paragraph" w:styleId="Signature">
    <w:name w:val="Signature"/>
    <w:basedOn w:val="Normal"/>
    <w:semiHidden/>
    <w:rsid w:val="0057041F"/>
    <w:pPr>
      <w:ind w:left="4320"/>
    </w:pPr>
  </w:style>
  <w:style w:type="numbering" w:styleId="111111">
    <w:name w:val="Outline List 2"/>
    <w:basedOn w:val="NoList"/>
    <w:semiHidden/>
    <w:rsid w:val="0057041F"/>
    <w:pPr>
      <w:numPr>
        <w:numId w:val="19"/>
      </w:numPr>
    </w:pPr>
  </w:style>
  <w:style w:type="numbering" w:styleId="1ai">
    <w:name w:val="Outline List 1"/>
    <w:basedOn w:val="NoList"/>
    <w:semiHidden/>
    <w:rsid w:val="0057041F"/>
    <w:pPr>
      <w:numPr>
        <w:numId w:val="20"/>
      </w:numPr>
    </w:pPr>
  </w:style>
  <w:style w:type="numbering" w:styleId="ArticleSection">
    <w:name w:val="Outline List 3"/>
    <w:basedOn w:val="NoList"/>
    <w:semiHidden/>
    <w:rsid w:val="0057041F"/>
    <w:pPr>
      <w:numPr>
        <w:numId w:val="21"/>
      </w:numPr>
    </w:pPr>
  </w:style>
  <w:style w:type="paragraph" w:styleId="BlockText">
    <w:name w:val="Block Text"/>
    <w:basedOn w:val="Normal"/>
    <w:semiHidden/>
    <w:rsid w:val="0057041F"/>
    <w:pPr>
      <w:spacing w:after="120"/>
      <w:ind w:left="1440" w:right="1440"/>
    </w:pPr>
  </w:style>
  <w:style w:type="paragraph" w:styleId="BodyText2">
    <w:name w:val="Body Text 2"/>
    <w:basedOn w:val="Normal"/>
    <w:semiHidden/>
    <w:rsid w:val="0057041F"/>
    <w:pPr>
      <w:spacing w:after="120" w:line="480" w:lineRule="auto"/>
    </w:pPr>
  </w:style>
  <w:style w:type="paragraph" w:styleId="BodyText3">
    <w:name w:val="Body Text 3"/>
    <w:basedOn w:val="Normal"/>
    <w:semiHidden/>
    <w:rsid w:val="0057041F"/>
    <w:pPr>
      <w:spacing w:after="120"/>
    </w:pPr>
    <w:rPr>
      <w:sz w:val="16"/>
      <w:szCs w:val="16"/>
    </w:rPr>
  </w:style>
  <w:style w:type="paragraph" w:styleId="BodyTextFirstIndent">
    <w:name w:val="Body Text First Indent"/>
    <w:basedOn w:val="BodyText"/>
    <w:semiHidden/>
    <w:rsid w:val="0057041F"/>
    <w:pPr>
      <w:ind w:firstLine="210"/>
    </w:pPr>
  </w:style>
  <w:style w:type="paragraph" w:styleId="BodyTextIndent">
    <w:name w:val="Body Text Indent"/>
    <w:basedOn w:val="Normal"/>
    <w:semiHidden/>
    <w:rsid w:val="0057041F"/>
    <w:pPr>
      <w:spacing w:after="120"/>
      <w:ind w:left="360"/>
    </w:pPr>
  </w:style>
  <w:style w:type="paragraph" w:styleId="BodyTextFirstIndent2">
    <w:name w:val="Body Text First Indent 2"/>
    <w:basedOn w:val="BodyTextIndent"/>
    <w:semiHidden/>
    <w:rsid w:val="0057041F"/>
    <w:pPr>
      <w:ind w:firstLine="210"/>
    </w:pPr>
  </w:style>
  <w:style w:type="paragraph" w:styleId="BodyTextIndent2">
    <w:name w:val="Body Text Indent 2"/>
    <w:basedOn w:val="Normal"/>
    <w:semiHidden/>
    <w:rsid w:val="0057041F"/>
    <w:pPr>
      <w:spacing w:after="120" w:line="480" w:lineRule="auto"/>
      <w:ind w:left="360"/>
    </w:pPr>
  </w:style>
  <w:style w:type="paragraph" w:styleId="BodyTextIndent3">
    <w:name w:val="Body Text Indent 3"/>
    <w:basedOn w:val="Normal"/>
    <w:semiHidden/>
    <w:rsid w:val="0057041F"/>
    <w:pPr>
      <w:spacing w:after="120"/>
      <w:ind w:left="360"/>
    </w:pPr>
    <w:rPr>
      <w:sz w:val="16"/>
      <w:szCs w:val="16"/>
    </w:rPr>
  </w:style>
  <w:style w:type="paragraph" w:styleId="Date">
    <w:name w:val="Date"/>
    <w:basedOn w:val="Normal"/>
    <w:next w:val="Normal"/>
    <w:semiHidden/>
    <w:rsid w:val="0057041F"/>
  </w:style>
  <w:style w:type="paragraph" w:styleId="E-mailSignature">
    <w:name w:val="E-mail Signature"/>
    <w:basedOn w:val="Normal"/>
    <w:semiHidden/>
    <w:rsid w:val="0057041F"/>
  </w:style>
  <w:style w:type="character" w:styleId="Emphasis">
    <w:name w:val="Emphasis"/>
    <w:qFormat/>
    <w:rsid w:val="0057041F"/>
    <w:rPr>
      <w:i/>
      <w:iCs/>
    </w:rPr>
  </w:style>
  <w:style w:type="paragraph" w:styleId="EnvelopeAddress">
    <w:name w:val="envelope address"/>
    <w:basedOn w:val="Normal"/>
    <w:semiHidden/>
    <w:rsid w:val="0057041F"/>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57041F"/>
    <w:rPr>
      <w:rFonts w:ascii="Arial" w:hAnsi="Arial" w:cs="Arial"/>
      <w:sz w:val="20"/>
    </w:rPr>
  </w:style>
  <w:style w:type="character" w:styleId="FollowedHyperlink">
    <w:name w:val="FollowedHyperlink"/>
    <w:semiHidden/>
    <w:rsid w:val="0057041F"/>
    <w:rPr>
      <w:color w:val="800080"/>
      <w:u w:val="single"/>
    </w:rPr>
  </w:style>
  <w:style w:type="character" w:styleId="HTMLAcronym">
    <w:name w:val="HTML Acronym"/>
    <w:basedOn w:val="DefaultParagraphFont"/>
    <w:semiHidden/>
    <w:rsid w:val="0057041F"/>
  </w:style>
  <w:style w:type="paragraph" w:styleId="HTMLAddress">
    <w:name w:val="HTML Address"/>
    <w:basedOn w:val="Normal"/>
    <w:semiHidden/>
    <w:rsid w:val="0057041F"/>
    <w:rPr>
      <w:i/>
      <w:iCs/>
    </w:rPr>
  </w:style>
  <w:style w:type="character" w:styleId="HTMLCite">
    <w:name w:val="HTML Cite"/>
    <w:semiHidden/>
    <w:rsid w:val="0057041F"/>
    <w:rPr>
      <w:i/>
      <w:iCs/>
    </w:rPr>
  </w:style>
  <w:style w:type="character" w:styleId="HTMLCode">
    <w:name w:val="HTML Code"/>
    <w:semiHidden/>
    <w:rsid w:val="0057041F"/>
    <w:rPr>
      <w:rFonts w:ascii="Courier New" w:hAnsi="Courier New" w:cs="Courier New"/>
      <w:sz w:val="20"/>
      <w:szCs w:val="20"/>
    </w:rPr>
  </w:style>
  <w:style w:type="character" w:styleId="HTMLDefinition">
    <w:name w:val="HTML Definition"/>
    <w:semiHidden/>
    <w:rsid w:val="0057041F"/>
    <w:rPr>
      <w:i/>
      <w:iCs/>
    </w:rPr>
  </w:style>
  <w:style w:type="character" w:styleId="HTMLKeyboard">
    <w:name w:val="HTML Keyboard"/>
    <w:semiHidden/>
    <w:rsid w:val="0057041F"/>
    <w:rPr>
      <w:rFonts w:ascii="Courier New" w:hAnsi="Courier New" w:cs="Courier New"/>
      <w:sz w:val="20"/>
      <w:szCs w:val="20"/>
    </w:rPr>
  </w:style>
  <w:style w:type="paragraph" w:styleId="HTMLPreformatted">
    <w:name w:val="HTML Preformatted"/>
    <w:basedOn w:val="Normal"/>
    <w:semiHidden/>
    <w:rsid w:val="0057041F"/>
    <w:rPr>
      <w:rFonts w:ascii="Courier New" w:hAnsi="Courier New" w:cs="Courier New"/>
      <w:sz w:val="20"/>
    </w:rPr>
  </w:style>
  <w:style w:type="character" w:styleId="HTMLSample">
    <w:name w:val="HTML Sample"/>
    <w:semiHidden/>
    <w:rsid w:val="0057041F"/>
    <w:rPr>
      <w:rFonts w:ascii="Courier New" w:hAnsi="Courier New" w:cs="Courier New"/>
    </w:rPr>
  </w:style>
  <w:style w:type="character" w:styleId="HTMLTypewriter">
    <w:name w:val="HTML Typewriter"/>
    <w:semiHidden/>
    <w:rsid w:val="0057041F"/>
    <w:rPr>
      <w:rFonts w:ascii="Courier New" w:hAnsi="Courier New" w:cs="Courier New"/>
      <w:sz w:val="20"/>
      <w:szCs w:val="20"/>
    </w:rPr>
  </w:style>
  <w:style w:type="character" w:styleId="HTMLVariable">
    <w:name w:val="HTML Variable"/>
    <w:semiHidden/>
    <w:rsid w:val="0057041F"/>
    <w:rPr>
      <w:i/>
      <w:iCs/>
    </w:rPr>
  </w:style>
  <w:style w:type="character" w:styleId="LineNumber">
    <w:name w:val="line number"/>
    <w:basedOn w:val="DefaultParagraphFont"/>
    <w:semiHidden/>
    <w:rsid w:val="0057041F"/>
  </w:style>
  <w:style w:type="paragraph" w:styleId="List">
    <w:name w:val="List"/>
    <w:basedOn w:val="Normal"/>
    <w:semiHidden/>
    <w:rsid w:val="0057041F"/>
    <w:pPr>
      <w:ind w:left="360" w:hanging="360"/>
    </w:pPr>
  </w:style>
  <w:style w:type="paragraph" w:styleId="List2">
    <w:name w:val="List 2"/>
    <w:basedOn w:val="Normal"/>
    <w:semiHidden/>
    <w:rsid w:val="0057041F"/>
    <w:pPr>
      <w:ind w:left="720" w:hanging="360"/>
    </w:pPr>
  </w:style>
  <w:style w:type="paragraph" w:styleId="List3">
    <w:name w:val="List 3"/>
    <w:basedOn w:val="Normal"/>
    <w:semiHidden/>
    <w:rsid w:val="0057041F"/>
    <w:pPr>
      <w:ind w:left="1080" w:hanging="360"/>
    </w:pPr>
  </w:style>
  <w:style w:type="paragraph" w:styleId="List4">
    <w:name w:val="List 4"/>
    <w:basedOn w:val="Normal"/>
    <w:semiHidden/>
    <w:rsid w:val="0057041F"/>
    <w:pPr>
      <w:ind w:left="1440" w:hanging="360"/>
    </w:pPr>
  </w:style>
  <w:style w:type="paragraph" w:styleId="List5">
    <w:name w:val="List 5"/>
    <w:basedOn w:val="Normal"/>
    <w:semiHidden/>
    <w:rsid w:val="0057041F"/>
    <w:pPr>
      <w:ind w:left="1800" w:hanging="360"/>
    </w:pPr>
  </w:style>
  <w:style w:type="paragraph" w:styleId="ListBullet">
    <w:name w:val="List Bullet"/>
    <w:basedOn w:val="Normal"/>
    <w:autoRedefine/>
    <w:semiHidden/>
    <w:rsid w:val="0057041F"/>
    <w:pPr>
      <w:numPr>
        <w:numId w:val="3"/>
      </w:numPr>
      <w:ind w:left="0" w:firstLine="0"/>
    </w:pPr>
  </w:style>
  <w:style w:type="paragraph" w:styleId="ListBullet2">
    <w:name w:val="List Bullet 2"/>
    <w:basedOn w:val="Normal"/>
    <w:autoRedefine/>
    <w:semiHidden/>
    <w:rsid w:val="0057041F"/>
    <w:pPr>
      <w:numPr>
        <w:numId w:val="4"/>
      </w:numPr>
    </w:pPr>
  </w:style>
  <w:style w:type="paragraph" w:styleId="ListBullet3">
    <w:name w:val="List Bullet 3"/>
    <w:basedOn w:val="Normal"/>
    <w:autoRedefine/>
    <w:semiHidden/>
    <w:rsid w:val="0057041F"/>
    <w:pPr>
      <w:numPr>
        <w:numId w:val="5"/>
      </w:numPr>
    </w:pPr>
  </w:style>
  <w:style w:type="paragraph" w:styleId="ListBullet4">
    <w:name w:val="List Bullet 4"/>
    <w:basedOn w:val="Normal"/>
    <w:autoRedefine/>
    <w:semiHidden/>
    <w:rsid w:val="0057041F"/>
    <w:pPr>
      <w:numPr>
        <w:numId w:val="6"/>
      </w:numPr>
    </w:pPr>
  </w:style>
  <w:style w:type="paragraph" w:styleId="ListBullet5">
    <w:name w:val="List Bullet 5"/>
    <w:basedOn w:val="Normal"/>
    <w:autoRedefine/>
    <w:semiHidden/>
    <w:rsid w:val="0057041F"/>
    <w:pPr>
      <w:numPr>
        <w:numId w:val="7"/>
      </w:numPr>
    </w:pPr>
  </w:style>
  <w:style w:type="paragraph" w:styleId="ListContinue">
    <w:name w:val="List Continue"/>
    <w:basedOn w:val="Normal"/>
    <w:semiHidden/>
    <w:rsid w:val="0057041F"/>
    <w:pPr>
      <w:spacing w:after="120"/>
      <w:ind w:left="360"/>
    </w:pPr>
  </w:style>
  <w:style w:type="paragraph" w:styleId="ListContinue2">
    <w:name w:val="List Continue 2"/>
    <w:basedOn w:val="Normal"/>
    <w:semiHidden/>
    <w:rsid w:val="0057041F"/>
    <w:pPr>
      <w:spacing w:after="120"/>
      <w:ind w:left="720"/>
    </w:pPr>
  </w:style>
  <w:style w:type="paragraph" w:styleId="ListContinue3">
    <w:name w:val="List Continue 3"/>
    <w:basedOn w:val="Normal"/>
    <w:semiHidden/>
    <w:rsid w:val="0057041F"/>
    <w:pPr>
      <w:spacing w:after="120"/>
      <w:ind w:left="1080"/>
    </w:pPr>
  </w:style>
  <w:style w:type="paragraph" w:styleId="ListContinue4">
    <w:name w:val="List Continue 4"/>
    <w:basedOn w:val="Normal"/>
    <w:semiHidden/>
    <w:rsid w:val="0057041F"/>
    <w:pPr>
      <w:spacing w:after="120"/>
      <w:ind w:left="1440"/>
    </w:pPr>
  </w:style>
  <w:style w:type="paragraph" w:styleId="ListContinue5">
    <w:name w:val="List Continue 5"/>
    <w:basedOn w:val="Normal"/>
    <w:semiHidden/>
    <w:rsid w:val="0057041F"/>
    <w:pPr>
      <w:spacing w:after="120"/>
      <w:ind w:left="1800"/>
    </w:pPr>
  </w:style>
  <w:style w:type="paragraph" w:styleId="ListNumber3">
    <w:name w:val="List Number 3"/>
    <w:basedOn w:val="Normal"/>
    <w:semiHidden/>
    <w:rsid w:val="0057041F"/>
    <w:pPr>
      <w:numPr>
        <w:numId w:val="10"/>
      </w:numPr>
    </w:pPr>
  </w:style>
  <w:style w:type="paragraph" w:styleId="ListNumber4">
    <w:name w:val="List Number 4"/>
    <w:basedOn w:val="Normal"/>
    <w:semiHidden/>
    <w:rsid w:val="0057041F"/>
    <w:pPr>
      <w:numPr>
        <w:numId w:val="11"/>
      </w:numPr>
    </w:pPr>
  </w:style>
  <w:style w:type="paragraph" w:styleId="ListNumber5">
    <w:name w:val="List Number 5"/>
    <w:basedOn w:val="Normal"/>
    <w:semiHidden/>
    <w:rsid w:val="0057041F"/>
    <w:pPr>
      <w:numPr>
        <w:numId w:val="12"/>
      </w:numPr>
    </w:pPr>
  </w:style>
  <w:style w:type="paragraph" w:styleId="MessageHeader">
    <w:name w:val="Message Header"/>
    <w:basedOn w:val="Normal"/>
    <w:semiHidden/>
    <w:rsid w:val="0057041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semiHidden/>
    <w:rsid w:val="0057041F"/>
    <w:rPr>
      <w:szCs w:val="24"/>
    </w:rPr>
  </w:style>
  <w:style w:type="paragraph" w:styleId="NormalIndent">
    <w:name w:val="Normal Indent"/>
    <w:basedOn w:val="Normal"/>
    <w:semiHidden/>
    <w:rsid w:val="0057041F"/>
    <w:pPr>
      <w:ind w:left="720"/>
    </w:pPr>
  </w:style>
  <w:style w:type="paragraph" w:styleId="NoteHeading">
    <w:name w:val="Note Heading"/>
    <w:basedOn w:val="Normal"/>
    <w:next w:val="Normal"/>
    <w:semiHidden/>
    <w:rsid w:val="0057041F"/>
  </w:style>
  <w:style w:type="character" w:styleId="Strong">
    <w:name w:val="Strong"/>
    <w:qFormat/>
    <w:rsid w:val="0057041F"/>
    <w:rPr>
      <w:b/>
      <w:bCs/>
    </w:rPr>
  </w:style>
  <w:style w:type="paragraph" w:styleId="Subtitle">
    <w:name w:val="Subtitle"/>
    <w:basedOn w:val="Normal"/>
    <w:qFormat/>
    <w:rsid w:val="0057041F"/>
    <w:pPr>
      <w:spacing w:after="60"/>
      <w:jc w:val="center"/>
      <w:outlineLvl w:val="1"/>
    </w:pPr>
    <w:rPr>
      <w:rFonts w:ascii="Arial" w:hAnsi="Arial" w:cs="Arial"/>
      <w:szCs w:val="24"/>
    </w:rPr>
  </w:style>
  <w:style w:type="table" w:styleId="Table3Deffects1">
    <w:name w:val="Table 3D effects 1"/>
    <w:basedOn w:val="TableNormal"/>
    <w:semiHidden/>
    <w:rsid w:val="0057041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7041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7041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7041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7041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7041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7041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7041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7041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7041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7041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7041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7041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7041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7041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7041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7041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57041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57041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7041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7041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7041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7041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7041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7041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7041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7041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7041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7041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7041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7041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7041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7041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7041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7041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7041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7041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7041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7041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7041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7041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7041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7041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7041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57041F"/>
    <w:pPr>
      <w:spacing w:before="240" w:after="60"/>
      <w:jc w:val="center"/>
      <w:outlineLvl w:val="0"/>
    </w:pPr>
    <w:rPr>
      <w:rFonts w:ascii="Arial" w:hAnsi="Arial" w:cs="Arial"/>
      <w:b/>
      <w:bCs/>
      <w:kern w:val="28"/>
      <w:sz w:val="32"/>
      <w:szCs w:val="32"/>
    </w:rPr>
  </w:style>
  <w:style w:type="paragraph" w:customStyle="1" w:styleId="Indent1Head">
    <w:name w:val="Indent 1 Head"/>
    <w:rsid w:val="0057041F"/>
    <w:pPr>
      <w:tabs>
        <w:tab w:val="left" w:pos="720"/>
        <w:tab w:val="left" w:pos="1440"/>
      </w:tabs>
      <w:ind w:left="720"/>
    </w:pPr>
    <w:rPr>
      <w:b/>
      <w:sz w:val="24"/>
      <w:szCs w:val="22"/>
    </w:rPr>
  </w:style>
  <w:style w:type="paragraph" w:customStyle="1" w:styleId="Indent2">
    <w:name w:val="Indent 2"/>
    <w:rsid w:val="0057041F"/>
    <w:pPr>
      <w:ind w:left="1440"/>
      <w:jc w:val="both"/>
    </w:pPr>
    <w:rPr>
      <w:sz w:val="24"/>
      <w:szCs w:val="24"/>
    </w:rPr>
  </w:style>
  <w:style w:type="paragraph" w:customStyle="1" w:styleId="Indent2Head">
    <w:name w:val="Indent 2 Head"/>
    <w:basedOn w:val="Normal"/>
    <w:rsid w:val="0057041F"/>
    <w:pPr>
      <w:tabs>
        <w:tab w:val="left" w:pos="1440"/>
        <w:tab w:val="left" w:pos="2160"/>
      </w:tabs>
      <w:ind w:left="1440"/>
    </w:pPr>
    <w:rPr>
      <w:b/>
      <w:szCs w:val="24"/>
    </w:rPr>
  </w:style>
  <w:style w:type="paragraph" w:customStyle="1" w:styleId="Indent3">
    <w:name w:val="Indent 3"/>
    <w:rsid w:val="0057041F"/>
    <w:pPr>
      <w:spacing w:after="240"/>
      <w:ind w:left="2160"/>
      <w:jc w:val="both"/>
    </w:pPr>
    <w:rPr>
      <w:sz w:val="24"/>
      <w:szCs w:val="24"/>
    </w:rPr>
  </w:style>
  <w:style w:type="paragraph" w:customStyle="1" w:styleId="Indent3Head">
    <w:name w:val="Indent 3 Head"/>
    <w:rsid w:val="0057041F"/>
    <w:pPr>
      <w:tabs>
        <w:tab w:val="left" w:pos="2880"/>
      </w:tabs>
      <w:ind w:left="2160"/>
    </w:pPr>
    <w:rPr>
      <w:b/>
      <w:sz w:val="24"/>
      <w:szCs w:val="24"/>
    </w:rPr>
  </w:style>
  <w:style w:type="character" w:customStyle="1" w:styleId="HeaderChar">
    <w:name w:val="Header Char"/>
    <w:link w:val="Header"/>
    <w:uiPriority w:val="99"/>
    <w:rsid w:val="005F41AA"/>
    <w:rPr>
      <w:sz w:val="24"/>
    </w:rPr>
  </w:style>
  <w:style w:type="paragraph" w:styleId="ListParagraph">
    <w:name w:val="List Paragraph"/>
    <w:basedOn w:val="Normal"/>
    <w:uiPriority w:val="34"/>
    <w:qFormat/>
    <w:rsid w:val="00281E37"/>
    <w:pPr>
      <w:ind w:left="720"/>
      <w:contextualSpacing/>
    </w:pPr>
  </w:style>
  <w:style w:type="character" w:customStyle="1" w:styleId="FooterChar">
    <w:name w:val="Footer Char"/>
    <w:basedOn w:val="DefaultParagraphFont"/>
    <w:link w:val="Footer"/>
    <w:uiPriority w:val="99"/>
    <w:rsid w:val="00620436"/>
    <w:rPr>
      <w:sz w:val="24"/>
    </w:rPr>
  </w:style>
  <w:style w:type="character" w:customStyle="1" w:styleId="UnresolvedMention1">
    <w:name w:val="Unresolved Mention1"/>
    <w:basedOn w:val="DefaultParagraphFont"/>
    <w:uiPriority w:val="99"/>
    <w:semiHidden/>
    <w:unhideWhenUsed/>
    <w:rsid w:val="00646FA1"/>
    <w:rPr>
      <w:color w:val="605E5C"/>
      <w:shd w:val="clear" w:color="auto" w:fill="E1DFDD"/>
    </w:rPr>
  </w:style>
  <w:style w:type="paragraph" w:styleId="CommentText">
    <w:name w:val="annotation text"/>
    <w:basedOn w:val="Normal"/>
    <w:link w:val="CommentTextChar"/>
    <w:semiHidden/>
    <w:rsid w:val="00646FA1"/>
    <w:pPr>
      <w:jc w:val="left"/>
    </w:pPr>
    <w:rPr>
      <w:sz w:val="20"/>
    </w:rPr>
  </w:style>
  <w:style w:type="character" w:customStyle="1" w:styleId="CommentTextChar">
    <w:name w:val="Comment Text Char"/>
    <w:basedOn w:val="DefaultParagraphFont"/>
    <w:link w:val="CommentText"/>
    <w:semiHidden/>
    <w:rsid w:val="00646FA1"/>
  </w:style>
  <w:style w:type="character" w:styleId="CommentReference">
    <w:name w:val="annotation reference"/>
    <w:basedOn w:val="DefaultParagraphFont"/>
    <w:uiPriority w:val="99"/>
    <w:semiHidden/>
    <w:unhideWhenUsed/>
    <w:rsid w:val="00646FA1"/>
    <w:rPr>
      <w:sz w:val="16"/>
      <w:szCs w:val="16"/>
    </w:rPr>
  </w:style>
  <w:style w:type="paragraph" w:styleId="CommentSubject">
    <w:name w:val="annotation subject"/>
    <w:basedOn w:val="CommentText"/>
    <w:next w:val="CommentText"/>
    <w:link w:val="CommentSubjectChar"/>
    <w:uiPriority w:val="99"/>
    <w:semiHidden/>
    <w:unhideWhenUsed/>
    <w:rsid w:val="009457A6"/>
    <w:pPr>
      <w:jc w:val="both"/>
    </w:pPr>
    <w:rPr>
      <w:b/>
      <w:bCs/>
    </w:rPr>
  </w:style>
  <w:style w:type="character" w:customStyle="1" w:styleId="CommentSubjectChar">
    <w:name w:val="Comment Subject Char"/>
    <w:basedOn w:val="CommentTextChar"/>
    <w:link w:val="CommentSubject"/>
    <w:uiPriority w:val="99"/>
    <w:semiHidden/>
    <w:rsid w:val="009457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81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ateContracts@lla.la.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dh.la.gov/page/drinking-water-revolving-loan-fund-program-dwrl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SD%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ASD Report</Template>
  <TotalTime>2</TotalTime>
  <Pages>3</Pages>
  <Words>698</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Agency Name and Address:</vt:lpstr>
    </vt:vector>
  </TitlesOfParts>
  <Company>State of Louisiana</Company>
  <LinksUpToDate>false</LinksUpToDate>
  <CharactersWithSpaces>4849</CharactersWithSpaces>
  <SharedDoc>false</SharedDoc>
  <HLinks>
    <vt:vector size="18" baseType="variant">
      <vt:variant>
        <vt:i4>1114237</vt:i4>
      </vt:variant>
      <vt:variant>
        <vt:i4>6</vt:i4>
      </vt:variant>
      <vt:variant>
        <vt:i4>0</vt:i4>
      </vt:variant>
      <vt:variant>
        <vt:i4>5</vt:i4>
      </vt:variant>
      <vt:variant>
        <vt:lpwstr>mailto:nclement@lla.la.gov</vt:lpwstr>
      </vt:variant>
      <vt:variant>
        <vt:lpwstr/>
      </vt:variant>
      <vt:variant>
        <vt:i4>2752542</vt:i4>
      </vt:variant>
      <vt:variant>
        <vt:i4>3</vt:i4>
      </vt:variant>
      <vt:variant>
        <vt:i4>0</vt:i4>
      </vt:variant>
      <vt:variant>
        <vt:i4>5</vt:i4>
      </vt:variant>
      <vt:variant>
        <vt:lpwstr>http://www.lla.la.gov/userfiles/file/AUP_Report.doc</vt:lpwstr>
      </vt:variant>
      <vt:variant>
        <vt:lpwstr/>
      </vt:variant>
      <vt:variant>
        <vt:i4>3014765</vt:i4>
      </vt:variant>
      <vt:variant>
        <vt:i4>0</vt:i4>
      </vt:variant>
      <vt:variant>
        <vt:i4>0</vt:i4>
      </vt:variant>
      <vt:variant>
        <vt:i4>5</vt:i4>
      </vt:variant>
      <vt:variant>
        <vt:lpwstr>http://www.usskidd.com/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Name and Address:</dc:title>
  <dc:creator>Legislative Auditor</dc:creator>
  <cp:lastModifiedBy>Carrie Stein Thompson</cp:lastModifiedBy>
  <cp:revision>3</cp:revision>
  <cp:lastPrinted>2012-04-05T17:07:00Z</cp:lastPrinted>
  <dcterms:created xsi:type="dcterms:W3CDTF">2025-07-09T12:27:00Z</dcterms:created>
  <dcterms:modified xsi:type="dcterms:W3CDTF">2025-07-09T12:29:00Z</dcterms:modified>
</cp:coreProperties>
</file>