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0C9F" w14:textId="27CD84B0" w:rsidR="009565AD" w:rsidRPr="006675F1" w:rsidRDefault="009565AD" w:rsidP="009565AD">
      <w:pPr>
        <w:jc w:val="both"/>
        <w:rPr>
          <w:rFonts w:ascii="Arial" w:hAnsi="Arial" w:cs="Arial"/>
          <w:sz w:val="22"/>
          <w:szCs w:val="22"/>
        </w:rPr>
      </w:pPr>
      <w:r w:rsidRPr="006675F1">
        <w:rPr>
          <w:rFonts w:ascii="Arial" w:hAnsi="Arial" w:cs="Arial"/>
          <w:sz w:val="22"/>
          <w:szCs w:val="22"/>
        </w:rPr>
        <w:t xml:space="preserve">Note: </w:t>
      </w:r>
      <w:r w:rsidR="00611C7F">
        <w:rPr>
          <w:rFonts w:ascii="Arial" w:hAnsi="Arial" w:cs="Arial"/>
          <w:sz w:val="22"/>
          <w:szCs w:val="22"/>
        </w:rPr>
        <w:t xml:space="preserve">The solicitation below should be considered in conjunction with the solicitation for the Coastal Protection and Restoration Authority (CPRA) – Deep Water Horizon Oil Spill Natural Resource Damage Assessment and Restoration (NRDAR) agreed-upon procedures.  Two contracts will be awarded as a package to one ICPA. </w:t>
      </w:r>
      <w:r w:rsidRPr="006675F1">
        <w:rPr>
          <w:rFonts w:ascii="Arial" w:hAnsi="Arial" w:cs="Arial"/>
          <w:sz w:val="22"/>
          <w:szCs w:val="22"/>
        </w:rPr>
        <w:t>The ICPA should prepare the proposal using the required template attached below</w:t>
      </w:r>
      <w:r w:rsidR="0055718C">
        <w:rPr>
          <w:rFonts w:ascii="Arial" w:hAnsi="Arial" w:cs="Arial"/>
          <w:sz w:val="22"/>
          <w:szCs w:val="22"/>
        </w:rPr>
        <w:t xml:space="preserve"> which differs from the template available on our website due to the unique procedures needed for this engagement</w:t>
      </w:r>
      <w:r w:rsidRPr="006675F1">
        <w:rPr>
          <w:rFonts w:ascii="Arial" w:hAnsi="Arial" w:cs="Arial"/>
          <w:sz w:val="22"/>
          <w:szCs w:val="22"/>
        </w:rPr>
        <w:t xml:space="preserve">.  </w:t>
      </w:r>
      <w:r w:rsidR="00611C7F">
        <w:rPr>
          <w:rFonts w:ascii="Arial" w:hAnsi="Arial" w:cs="Arial"/>
          <w:sz w:val="22"/>
          <w:szCs w:val="22"/>
        </w:rPr>
        <w:t xml:space="preserve">The pricing information (bid) should include separate pricing information for 1) the CPRA DWH AUP engagement and 2) the CPRA NRDAR AUP engagement as well as 3) a summary sheet that details the total fee and hours for all two solicitations included in the package.  Please see the attached pricing template for the format in which the pricing information should be submitted. If any of the two engagements are omitted from the proposal </w:t>
      </w:r>
      <w:r w:rsidR="00DD6A0D">
        <w:rPr>
          <w:rFonts w:ascii="Arial" w:hAnsi="Arial" w:cs="Arial"/>
          <w:sz w:val="22"/>
          <w:szCs w:val="22"/>
        </w:rPr>
        <w:t xml:space="preserve">or the pricing information, the proposal will be rejected. </w:t>
      </w:r>
    </w:p>
    <w:p w14:paraId="4D9B1FA1" w14:textId="77777777" w:rsidR="009565AD" w:rsidRPr="006675F1" w:rsidRDefault="009565AD" w:rsidP="009565AD">
      <w:pPr>
        <w:rPr>
          <w:rFonts w:ascii="Arial" w:hAnsi="Arial" w:cs="Arial"/>
          <w:b/>
          <w:sz w:val="28"/>
          <w:szCs w:val="28"/>
        </w:rPr>
      </w:pPr>
    </w:p>
    <w:bookmarkStart w:id="0" w:name="_MON_1834049195"/>
    <w:bookmarkEnd w:id="0"/>
    <w:p w14:paraId="53194498" w14:textId="1A2DA136" w:rsidR="009565AD" w:rsidRDefault="009F7AF9" w:rsidP="009565AD">
      <w:pPr>
        <w:rPr>
          <w:rFonts w:ascii="Arial" w:hAnsi="Arial" w:cs="Arial"/>
          <w:b/>
          <w:sz w:val="28"/>
          <w:szCs w:val="28"/>
        </w:rPr>
      </w:pPr>
      <w:r w:rsidRPr="006675F1">
        <w:rPr>
          <w:rFonts w:ascii="Arial" w:hAnsi="Arial" w:cs="Arial"/>
          <w:b/>
          <w:sz w:val="28"/>
          <w:szCs w:val="28"/>
        </w:rPr>
        <w:object w:dxaOrig="1520" w:dyaOrig="989" w14:anchorId="76703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7" o:title=""/>
          </v:shape>
          <o:OLEObject Type="Embed" ProgID="Word.Document.12" ShapeID="_x0000_i1025" DrawAspect="Icon" ObjectID="_1841304051" r:id="rId8">
            <o:FieldCodes>\s</o:FieldCodes>
          </o:OLEObject>
        </w:object>
      </w:r>
      <w:r w:rsidR="005C4528">
        <w:rPr>
          <w:rFonts w:ascii="Arial" w:hAnsi="Arial" w:cs="Arial"/>
          <w:b/>
          <w:sz w:val="28"/>
          <w:szCs w:val="28"/>
        </w:rPr>
        <w:object w:dxaOrig="1520" w:dyaOrig="989" w14:anchorId="638E5F18">
          <v:shape id="_x0000_i1026" type="#_x0000_t75" style="width:76.4pt;height:49.45pt" o:ole="">
            <v:imagedata r:id="rId9" o:title=""/>
          </v:shape>
          <o:OLEObject Type="Embed" ProgID="Excel.Sheet.12" ShapeID="_x0000_i1026" DrawAspect="Icon" ObjectID="_1841304052" r:id="rId10"/>
        </w:object>
      </w:r>
    </w:p>
    <w:p w14:paraId="3AD8C792" w14:textId="79021F45" w:rsidR="002840D3" w:rsidRPr="00851B5E" w:rsidRDefault="002840D3" w:rsidP="00551913">
      <w:pPr>
        <w:spacing w:after="120"/>
        <w:rPr>
          <w:rFonts w:ascii="Arial" w:hAnsi="Arial" w:cs="Arial"/>
          <w:b/>
          <w:sz w:val="28"/>
          <w:szCs w:val="28"/>
        </w:rPr>
      </w:pPr>
      <w:r w:rsidRPr="00851B5E">
        <w:rPr>
          <w:rFonts w:ascii="Arial" w:hAnsi="Arial" w:cs="Arial"/>
          <w:b/>
          <w:sz w:val="28"/>
          <w:szCs w:val="28"/>
        </w:rPr>
        <w:t>Agency Name and Address:</w:t>
      </w:r>
    </w:p>
    <w:p w14:paraId="296CFC5D" w14:textId="019B0779" w:rsidR="006171F7" w:rsidRPr="00851B5E" w:rsidRDefault="00851B5E" w:rsidP="000147AF">
      <w:pPr>
        <w:ind w:left="720"/>
        <w:rPr>
          <w:rFonts w:ascii="Arial" w:hAnsi="Arial" w:cs="Arial"/>
          <w:sz w:val="22"/>
          <w:szCs w:val="22"/>
        </w:rPr>
      </w:pPr>
      <w:r w:rsidRPr="00851B5E">
        <w:rPr>
          <w:rFonts w:ascii="Arial" w:hAnsi="Arial" w:cs="Arial"/>
          <w:sz w:val="22"/>
          <w:szCs w:val="22"/>
        </w:rPr>
        <w:t>Coastal Protection and Restoration Authority</w:t>
      </w:r>
      <w:r w:rsidR="000C29CA">
        <w:rPr>
          <w:rFonts w:ascii="Arial" w:hAnsi="Arial" w:cs="Arial"/>
          <w:sz w:val="22"/>
          <w:szCs w:val="22"/>
        </w:rPr>
        <w:t xml:space="preserve"> (CPRA)</w:t>
      </w:r>
    </w:p>
    <w:p w14:paraId="6CB5BF6B" w14:textId="22AF0EE0" w:rsidR="007B0CB9" w:rsidRPr="00851B5E" w:rsidRDefault="00851B5E" w:rsidP="000147AF">
      <w:pPr>
        <w:ind w:left="720"/>
        <w:rPr>
          <w:rFonts w:ascii="Arial" w:hAnsi="Arial" w:cs="Arial"/>
          <w:sz w:val="22"/>
          <w:szCs w:val="22"/>
        </w:rPr>
      </w:pPr>
      <w:r w:rsidRPr="00851B5E">
        <w:rPr>
          <w:rFonts w:ascii="Arial" w:hAnsi="Arial" w:cs="Arial"/>
          <w:sz w:val="22"/>
          <w:szCs w:val="22"/>
        </w:rPr>
        <w:t>150 Terrace Avenue</w:t>
      </w:r>
    </w:p>
    <w:p w14:paraId="07999A03" w14:textId="24AFD92A" w:rsidR="00851B5E" w:rsidRPr="00851B5E" w:rsidRDefault="00851B5E" w:rsidP="00851B5E">
      <w:pPr>
        <w:ind w:left="720"/>
        <w:rPr>
          <w:rFonts w:ascii="Arial" w:hAnsi="Arial" w:cs="Arial"/>
          <w:sz w:val="22"/>
          <w:szCs w:val="22"/>
        </w:rPr>
      </w:pPr>
      <w:r w:rsidRPr="00851B5E">
        <w:rPr>
          <w:rFonts w:ascii="Arial" w:hAnsi="Arial" w:cs="Arial"/>
          <w:sz w:val="22"/>
          <w:szCs w:val="22"/>
        </w:rPr>
        <w:t>Baton Rouge</w:t>
      </w:r>
      <w:r w:rsidR="006171F7" w:rsidRPr="00851B5E">
        <w:rPr>
          <w:rFonts w:ascii="Arial" w:hAnsi="Arial" w:cs="Arial"/>
          <w:sz w:val="22"/>
          <w:szCs w:val="22"/>
        </w:rPr>
        <w:t>, Louisiana 70</w:t>
      </w:r>
      <w:r w:rsidRPr="00851B5E">
        <w:rPr>
          <w:rFonts w:ascii="Arial" w:hAnsi="Arial" w:cs="Arial"/>
          <w:sz w:val="22"/>
          <w:szCs w:val="22"/>
        </w:rPr>
        <w:t>80</w:t>
      </w:r>
      <w:r>
        <w:rPr>
          <w:rFonts w:ascii="Arial" w:hAnsi="Arial" w:cs="Arial"/>
          <w:sz w:val="22"/>
          <w:szCs w:val="22"/>
        </w:rPr>
        <w:t>2</w:t>
      </w:r>
    </w:p>
    <w:p w14:paraId="4A88CA9A" w14:textId="38DC0A11" w:rsidR="00B96DFB" w:rsidRPr="006B7307" w:rsidRDefault="00562311" w:rsidP="000147AF">
      <w:pPr>
        <w:ind w:left="720"/>
        <w:rPr>
          <w:rFonts w:ascii="Arial" w:hAnsi="Arial" w:cs="Arial"/>
          <w:sz w:val="22"/>
          <w:szCs w:val="22"/>
          <w:highlight w:val="yellow"/>
        </w:rPr>
      </w:pPr>
      <w:hyperlink r:id="rId11" w:history="1">
        <w:r w:rsidRPr="004D3FB0">
          <w:rPr>
            <w:rStyle w:val="Hyperlink"/>
            <w:rFonts w:ascii="Arial" w:hAnsi="Arial" w:cs="Arial"/>
            <w:sz w:val="22"/>
            <w:szCs w:val="22"/>
          </w:rPr>
          <w:t>https://coastal.la.gov/</w:t>
        </w:r>
      </w:hyperlink>
      <w:r>
        <w:rPr>
          <w:rFonts w:ascii="Arial" w:hAnsi="Arial" w:cs="Arial"/>
          <w:sz w:val="22"/>
          <w:szCs w:val="22"/>
        </w:rPr>
        <w:t xml:space="preserve"> </w:t>
      </w:r>
      <w:r w:rsidR="00851B5E">
        <w:rPr>
          <w:rFonts w:ascii="Arial" w:hAnsi="Arial" w:cs="Arial"/>
          <w:sz w:val="22"/>
          <w:szCs w:val="22"/>
        </w:rPr>
        <w:t xml:space="preserve">  </w:t>
      </w:r>
      <w:r w:rsidR="00851B5E" w:rsidRPr="00851B5E">
        <w:rPr>
          <w:rFonts w:ascii="Arial" w:hAnsi="Arial" w:cs="Arial"/>
          <w:sz w:val="22"/>
          <w:szCs w:val="22"/>
        </w:rPr>
        <w:t xml:space="preserve"> </w:t>
      </w:r>
      <w:r w:rsidR="006171F7" w:rsidRPr="006B7307">
        <w:rPr>
          <w:rFonts w:ascii="Arial" w:hAnsi="Arial" w:cs="Arial"/>
          <w:sz w:val="22"/>
          <w:szCs w:val="22"/>
          <w:highlight w:val="yellow"/>
        </w:rPr>
        <w:t xml:space="preserve"> </w:t>
      </w:r>
    </w:p>
    <w:p w14:paraId="7CD1510E" w14:textId="77777777" w:rsidR="00D2169D" w:rsidRPr="006B7307" w:rsidRDefault="00D2169D" w:rsidP="002A20A0">
      <w:pPr>
        <w:ind w:left="720"/>
        <w:rPr>
          <w:rFonts w:ascii="Arial" w:hAnsi="Arial" w:cs="Arial"/>
          <w:sz w:val="22"/>
          <w:szCs w:val="22"/>
          <w:highlight w:val="yellow"/>
        </w:rPr>
      </w:pPr>
    </w:p>
    <w:p w14:paraId="051F817F" w14:textId="0C1DDC28" w:rsidR="002840D3" w:rsidRPr="00562311" w:rsidRDefault="002840D3" w:rsidP="002A44E1">
      <w:pPr>
        <w:spacing w:after="240"/>
        <w:rPr>
          <w:rFonts w:ascii="Arial" w:hAnsi="Arial" w:cs="Arial"/>
          <w:sz w:val="22"/>
          <w:szCs w:val="22"/>
        </w:rPr>
      </w:pPr>
      <w:r w:rsidRPr="00562311">
        <w:rPr>
          <w:rFonts w:ascii="Arial" w:hAnsi="Arial" w:cs="Arial"/>
          <w:b/>
          <w:sz w:val="22"/>
          <w:szCs w:val="22"/>
        </w:rPr>
        <w:t>Solicitation Number:</w:t>
      </w:r>
      <w:r w:rsidRPr="00562311">
        <w:rPr>
          <w:rFonts w:ascii="Arial" w:hAnsi="Arial" w:cs="Arial"/>
          <w:sz w:val="22"/>
          <w:szCs w:val="22"/>
        </w:rPr>
        <w:t xml:space="preserve">  </w:t>
      </w:r>
      <w:r w:rsidR="000747D0" w:rsidRPr="00562311">
        <w:rPr>
          <w:rFonts w:ascii="Arial" w:hAnsi="Arial" w:cs="Arial"/>
          <w:sz w:val="22"/>
          <w:szCs w:val="22"/>
        </w:rPr>
        <w:t>2</w:t>
      </w:r>
      <w:r w:rsidR="009565AD" w:rsidRPr="00562311">
        <w:rPr>
          <w:rFonts w:ascii="Arial" w:hAnsi="Arial" w:cs="Arial"/>
          <w:sz w:val="22"/>
          <w:szCs w:val="22"/>
        </w:rPr>
        <w:t>6</w:t>
      </w:r>
      <w:r w:rsidR="006B1CEB" w:rsidRPr="00562311">
        <w:rPr>
          <w:rFonts w:ascii="Arial" w:hAnsi="Arial" w:cs="Arial"/>
          <w:sz w:val="22"/>
          <w:szCs w:val="22"/>
        </w:rPr>
        <w:t>-</w:t>
      </w:r>
      <w:r w:rsidR="00562311" w:rsidRPr="00562311">
        <w:rPr>
          <w:rFonts w:ascii="Arial" w:hAnsi="Arial" w:cs="Arial"/>
          <w:sz w:val="22"/>
          <w:szCs w:val="22"/>
        </w:rPr>
        <w:t>10825</w:t>
      </w:r>
      <w:r w:rsidR="005C4528">
        <w:rPr>
          <w:rFonts w:ascii="Arial" w:hAnsi="Arial" w:cs="Arial"/>
          <w:sz w:val="22"/>
          <w:szCs w:val="22"/>
        </w:rPr>
        <w:t>-A</w:t>
      </w:r>
    </w:p>
    <w:p w14:paraId="24B79EE9" w14:textId="27574885" w:rsidR="00F85794" w:rsidRPr="00134D38" w:rsidRDefault="00B43E13" w:rsidP="005C3C30">
      <w:pPr>
        <w:spacing w:after="220"/>
        <w:rPr>
          <w:rFonts w:ascii="Arial" w:hAnsi="Arial" w:cs="Arial"/>
          <w:sz w:val="22"/>
          <w:szCs w:val="22"/>
        </w:rPr>
      </w:pPr>
      <w:r w:rsidRPr="00134D38">
        <w:rPr>
          <w:rFonts w:ascii="Arial" w:hAnsi="Arial" w:cs="Arial"/>
          <w:b/>
          <w:sz w:val="22"/>
          <w:szCs w:val="22"/>
        </w:rPr>
        <w:t>Type of Engagement:</w:t>
      </w:r>
      <w:r w:rsidRPr="00134D38">
        <w:rPr>
          <w:rFonts w:ascii="Arial" w:hAnsi="Arial" w:cs="Arial"/>
          <w:sz w:val="22"/>
          <w:szCs w:val="22"/>
        </w:rPr>
        <w:t xml:space="preserve">  </w:t>
      </w:r>
      <w:r w:rsidR="00F85794" w:rsidRPr="00134D38">
        <w:rPr>
          <w:rFonts w:ascii="Arial" w:hAnsi="Arial" w:cs="Arial"/>
          <w:sz w:val="22"/>
          <w:szCs w:val="22"/>
        </w:rPr>
        <w:t>Agreed-Upon Procedures</w:t>
      </w:r>
      <w:r w:rsidR="00713CA1" w:rsidRPr="00134D38">
        <w:t xml:space="preserve"> </w:t>
      </w:r>
      <w:r w:rsidR="00562311" w:rsidRPr="00134D38">
        <w:t>(r</w:t>
      </w:r>
      <w:r w:rsidR="00713CA1" w:rsidRPr="00134D38">
        <w:rPr>
          <w:rFonts w:ascii="Arial" w:hAnsi="Arial" w:cs="Arial"/>
          <w:sz w:val="22"/>
          <w:szCs w:val="22"/>
        </w:rPr>
        <w:t xml:space="preserve">equired procedures </w:t>
      </w:r>
      <w:r w:rsidR="00562311" w:rsidRPr="00134D38">
        <w:rPr>
          <w:rFonts w:ascii="Arial" w:hAnsi="Arial" w:cs="Arial"/>
          <w:sz w:val="22"/>
          <w:szCs w:val="22"/>
        </w:rPr>
        <w:t>outlined below)</w:t>
      </w:r>
    </w:p>
    <w:p w14:paraId="335805D8" w14:textId="73781BA3" w:rsidR="002840D3" w:rsidRPr="00134D38" w:rsidRDefault="002840D3" w:rsidP="002A44E1">
      <w:pPr>
        <w:spacing w:after="240"/>
        <w:rPr>
          <w:rFonts w:ascii="Arial" w:hAnsi="Arial" w:cs="Arial"/>
          <w:sz w:val="22"/>
          <w:szCs w:val="22"/>
        </w:rPr>
      </w:pPr>
      <w:r w:rsidRPr="00134D38">
        <w:rPr>
          <w:rFonts w:ascii="Arial" w:hAnsi="Arial" w:cs="Arial"/>
          <w:b/>
          <w:sz w:val="22"/>
          <w:szCs w:val="22"/>
        </w:rPr>
        <w:t>Contract Period:</w:t>
      </w:r>
      <w:r w:rsidRPr="00134D38">
        <w:rPr>
          <w:rFonts w:ascii="Arial" w:hAnsi="Arial" w:cs="Arial"/>
          <w:sz w:val="22"/>
          <w:szCs w:val="22"/>
        </w:rPr>
        <w:t xml:space="preserve">  </w:t>
      </w:r>
      <w:r w:rsidR="00227879" w:rsidRPr="00134D38">
        <w:rPr>
          <w:rFonts w:ascii="Arial" w:hAnsi="Arial" w:cs="Arial"/>
          <w:sz w:val="22"/>
          <w:szCs w:val="22"/>
        </w:rPr>
        <w:t>August 1</w:t>
      </w:r>
      <w:r w:rsidR="00425225" w:rsidRPr="00134D38">
        <w:rPr>
          <w:rFonts w:ascii="Arial" w:hAnsi="Arial" w:cs="Arial"/>
          <w:sz w:val="22"/>
          <w:szCs w:val="22"/>
        </w:rPr>
        <w:t>, 20</w:t>
      </w:r>
      <w:r w:rsidR="000747D0" w:rsidRPr="00134D38">
        <w:rPr>
          <w:rFonts w:ascii="Arial" w:hAnsi="Arial" w:cs="Arial"/>
          <w:sz w:val="22"/>
          <w:szCs w:val="22"/>
        </w:rPr>
        <w:t>2</w:t>
      </w:r>
      <w:r w:rsidR="009565AD" w:rsidRPr="00134D38">
        <w:rPr>
          <w:rFonts w:ascii="Arial" w:hAnsi="Arial" w:cs="Arial"/>
          <w:sz w:val="22"/>
          <w:szCs w:val="22"/>
        </w:rPr>
        <w:t>6</w:t>
      </w:r>
      <w:r w:rsidRPr="00134D38">
        <w:rPr>
          <w:rFonts w:ascii="Arial" w:hAnsi="Arial" w:cs="Arial"/>
          <w:sz w:val="22"/>
          <w:szCs w:val="22"/>
        </w:rPr>
        <w:t xml:space="preserve"> </w:t>
      </w:r>
      <w:r w:rsidR="00425225" w:rsidRPr="00134D38">
        <w:rPr>
          <w:rFonts w:ascii="Arial" w:hAnsi="Arial" w:cs="Arial"/>
          <w:sz w:val="22"/>
          <w:szCs w:val="22"/>
        </w:rPr>
        <w:t>-</w:t>
      </w:r>
      <w:r w:rsidRPr="00134D38">
        <w:rPr>
          <w:rFonts w:ascii="Arial" w:hAnsi="Arial" w:cs="Arial"/>
          <w:sz w:val="22"/>
          <w:szCs w:val="22"/>
        </w:rPr>
        <w:t xml:space="preserve"> </w:t>
      </w:r>
      <w:r w:rsidR="005A029A" w:rsidRPr="00134D38">
        <w:rPr>
          <w:rFonts w:ascii="Arial" w:hAnsi="Arial" w:cs="Arial"/>
          <w:sz w:val="22"/>
          <w:szCs w:val="22"/>
        </w:rPr>
        <w:t xml:space="preserve">September </w:t>
      </w:r>
      <w:r w:rsidR="00551913" w:rsidRPr="00134D38">
        <w:rPr>
          <w:rFonts w:ascii="Arial" w:hAnsi="Arial" w:cs="Arial"/>
          <w:sz w:val="22"/>
          <w:szCs w:val="22"/>
        </w:rPr>
        <w:t>30</w:t>
      </w:r>
      <w:r w:rsidR="00425225" w:rsidRPr="00134D38">
        <w:rPr>
          <w:rFonts w:ascii="Arial" w:hAnsi="Arial" w:cs="Arial"/>
          <w:sz w:val="22"/>
          <w:szCs w:val="22"/>
        </w:rPr>
        <w:t>, 20</w:t>
      </w:r>
      <w:r w:rsidR="000747D0" w:rsidRPr="00134D38">
        <w:rPr>
          <w:rFonts w:ascii="Arial" w:hAnsi="Arial" w:cs="Arial"/>
          <w:sz w:val="22"/>
          <w:szCs w:val="22"/>
        </w:rPr>
        <w:t>2</w:t>
      </w:r>
      <w:r w:rsidR="00CC6435">
        <w:rPr>
          <w:rFonts w:ascii="Arial" w:hAnsi="Arial" w:cs="Arial"/>
          <w:sz w:val="22"/>
          <w:szCs w:val="22"/>
        </w:rPr>
        <w:t>9</w:t>
      </w:r>
    </w:p>
    <w:p w14:paraId="52E507F5" w14:textId="27960DBE" w:rsidR="006B1CEB" w:rsidRPr="000E318D" w:rsidRDefault="002840D3" w:rsidP="00720986">
      <w:pPr>
        <w:spacing w:after="240"/>
        <w:rPr>
          <w:rFonts w:ascii="Arial" w:hAnsi="Arial" w:cs="Arial"/>
          <w:sz w:val="22"/>
          <w:szCs w:val="22"/>
        </w:rPr>
      </w:pPr>
      <w:r w:rsidRPr="00134D38">
        <w:rPr>
          <w:rFonts w:ascii="Arial" w:hAnsi="Arial" w:cs="Arial"/>
          <w:b/>
          <w:sz w:val="22"/>
          <w:szCs w:val="22"/>
        </w:rPr>
        <w:t xml:space="preserve">Periods to be </w:t>
      </w:r>
      <w:r w:rsidR="00B43E13" w:rsidRPr="00134D38">
        <w:rPr>
          <w:rFonts w:ascii="Arial" w:hAnsi="Arial" w:cs="Arial"/>
          <w:b/>
          <w:sz w:val="22"/>
          <w:szCs w:val="22"/>
        </w:rPr>
        <w:t>Examined</w:t>
      </w:r>
      <w:r w:rsidRPr="00134D38">
        <w:rPr>
          <w:rFonts w:ascii="Arial" w:hAnsi="Arial" w:cs="Arial"/>
          <w:b/>
          <w:sz w:val="22"/>
          <w:szCs w:val="22"/>
        </w:rPr>
        <w:t>:</w:t>
      </w:r>
      <w:r w:rsidR="002F6978" w:rsidRPr="00134D38">
        <w:rPr>
          <w:rFonts w:ascii="Arial" w:hAnsi="Arial" w:cs="Arial"/>
          <w:sz w:val="22"/>
          <w:szCs w:val="22"/>
        </w:rPr>
        <w:t xml:space="preserve">  </w:t>
      </w:r>
      <w:r w:rsidR="004640CF" w:rsidRPr="00134D38">
        <w:rPr>
          <w:rFonts w:ascii="Arial" w:hAnsi="Arial" w:cs="Arial"/>
          <w:sz w:val="22"/>
          <w:szCs w:val="22"/>
        </w:rPr>
        <w:t>Years ending</w:t>
      </w:r>
      <w:r w:rsidR="00ED0916" w:rsidRPr="00134D38">
        <w:rPr>
          <w:rFonts w:ascii="Arial" w:hAnsi="Arial" w:cs="Arial"/>
          <w:sz w:val="22"/>
          <w:szCs w:val="22"/>
        </w:rPr>
        <w:t xml:space="preserve"> </w:t>
      </w:r>
      <w:r w:rsidR="00D2169D" w:rsidRPr="000E318D">
        <w:rPr>
          <w:rFonts w:ascii="Arial" w:hAnsi="Arial" w:cs="Arial"/>
          <w:sz w:val="22"/>
          <w:szCs w:val="22"/>
        </w:rPr>
        <w:t>June</w:t>
      </w:r>
      <w:r w:rsidR="0019184D" w:rsidRPr="000E318D">
        <w:rPr>
          <w:rFonts w:ascii="Arial" w:hAnsi="Arial" w:cs="Arial"/>
          <w:sz w:val="22"/>
          <w:szCs w:val="22"/>
        </w:rPr>
        <w:t xml:space="preserve"> 3</w:t>
      </w:r>
      <w:r w:rsidR="00D2169D" w:rsidRPr="000E318D">
        <w:rPr>
          <w:rFonts w:ascii="Arial" w:hAnsi="Arial" w:cs="Arial"/>
          <w:sz w:val="22"/>
          <w:szCs w:val="22"/>
        </w:rPr>
        <w:t>0</w:t>
      </w:r>
      <w:r w:rsidR="0019184D" w:rsidRPr="000E318D">
        <w:rPr>
          <w:rFonts w:ascii="Arial" w:hAnsi="Arial" w:cs="Arial"/>
          <w:sz w:val="22"/>
          <w:szCs w:val="22"/>
        </w:rPr>
        <w:t>, 20</w:t>
      </w:r>
      <w:r w:rsidR="000747D0" w:rsidRPr="000E318D">
        <w:rPr>
          <w:rFonts w:ascii="Arial" w:hAnsi="Arial" w:cs="Arial"/>
          <w:sz w:val="22"/>
          <w:szCs w:val="22"/>
        </w:rPr>
        <w:t>2</w:t>
      </w:r>
      <w:r w:rsidR="00CC6435">
        <w:rPr>
          <w:rFonts w:ascii="Arial" w:hAnsi="Arial" w:cs="Arial"/>
          <w:sz w:val="22"/>
          <w:szCs w:val="22"/>
        </w:rPr>
        <w:t xml:space="preserve">7; </w:t>
      </w:r>
      <w:r w:rsidR="00D2169D" w:rsidRPr="000E318D">
        <w:rPr>
          <w:rFonts w:ascii="Arial" w:hAnsi="Arial" w:cs="Arial"/>
          <w:sz w:val="22"/>
          <w:szCs w:val="22"/>
        </w:rPr>
        <w:t>June</w:t>
      </w:r>
      <w:r w:rsidR="00425225" w:rsidRPr="000E318D">
        <w:rPr>
          <w:rFonts w:ascii="Arial" w:hAnsi="Arial" w:cs="Arial"/>
          <w:sz w:val="22"/>
          <w:szCs w:val="22"/>
        </w:rPr>
        <w:t xml:space="preserve"> 3</w:t>
      </w:r>
      <w:r w:rsidR="00D2169D" w:rsidRPr="000E318D">
        <w:rPr>
          <w:rFonts w:ascii="Arial" w:hAnsi="Arial" w:cs="Arial"/>
          <w:sz w:val="22"/>
          <w:szCs w:val="22"/>
        </w:rPr>
        <w:t>0</w:t>
      </w:r>
      <w:r w:rsidR="00425225" w:rsidRPr="000E318D">
        <w:rPr>
          <w:rFonts w:ascii="Arial" w:hAnsi="Arial" w:cs="Arial"/>
          <w:sz w:val="22"/>
          <w:szCs w:val="22"/>
        </w:rPr>
        <w:t>, 20</w:t>
      </w:r>
      <w:r w:rsidR="000747D0" w:rsidRPr="000E318D">
        <w:rPr>
          <w:rFonts w:ascii="Arial" w:hAnsi="Arial" w:cs="Arial"/>
          <w:sz w:val="22"/>
          <w:szCs w:val="22"/>
        </w:rPr>
        <w:t>2</w:t>
      </w:r>
      <w:r w:rsidR="000260C4">
        <w:rPr>
          <w:rFonts w:ascii="Arial" w:hAnsi="Arial" w:cs="Arial"/>
          <w:sz w:val="22"/>
          <w:szCs w:val="22"/>
        </w:rPr>
        <w:t>8</w:t>
      </w:r>
      <w:r w:rsidR="00CC6435">
        <w:rPr>
          <w:rFonts w:ascii="Arial" w:hAnsi="Arial" w:cs="Arial"/>
          <w:sz w:val="22"/>
          <w:szCs w:val="22"/>
        </w:rPr>
        <w:t>; and June 30, 2029</w:t>
      </w:r>
    </w:p>
    <w:p w14:paraId="376F2FB3" w14:textId="710D40CD" w:rsidR="00304A32" w:rsidRDefault="00304A32" w:rsidP="00720986">
      <w:pPr>
        <w:spacing w:after="120"/>
        <w:rPr>
          <w:rFonts w:ascii="Arial" w:hAnsi="Arial" w:cs="Arial"/>
          <w:b/>
          <w:sz w:val="22"/>
          <w:szCs w:val="22"/>
        </w:rPr>
      </w:pPr>
      <w:r w:rsidRPr="000E318D">
        <w:rPr>
          <w:rFonts w:ascii="Arial" w:hAnsi="Arial" w:cs="Arial"/>
          <w:b/>
          <w:sz w:val="22"/>
          <w:szCs w:val="22"/>
        </w:rPr>
        <w:t xml:space="preserve">Description of the </w:t>
      </w:r>
      <w:r w:rsidR="00D2169D" w:rsidRPr="000E318D">
        <w:rPr>
          <w:rFonts w:ascii="Arial" w:hAnsi="Arial" w:cs="Arial"/>
          <w:b/>
          <w:sz w:val="22"/>
          <w:szCs w:val="22"/>
        </w:rPr>
        <w:t>State Agency</w:t>
      </w:r>
      <w:r w:rsidRPr="000E318D">
        <w:rPr>
          <w:rFonts w:ascii="Arial" w:hAnsi="Arial" w:cs="Arial"/>
          <w:b/>
          <w:sz w:val="22"/>
          <w:szCs w:val="22"/>
        </w:rPr>
        <w:t>:</w:t>
      </w:r>
    </w:p>
    <w:p w14:paraId="5827C087" w14:textId="4A704F55" w:rsidR="000260C4" w:rsidRDefault="000260C4" w:rsidP="000260C4">
      <w:pPr>
        <w:spacing w:after="120"/>
        <w:rPr>
          <w:rFonts w:ascii="Arial" w:hAnsi="Arial" w:cs="Arial"/>
          <w:sz w:val="22"/>
          <w:szCs w:val="22"/>
        </w:rPr>
      </w:pPr>
    </w:p>
    <w:p w14:paraId="60F83AF8" w14:textId="77777777" w:rsidR="00425F78" w:rsidRPr="00061884" w:rsidRDefault="00425F78" w:rsidP="00425F78">
      <w:pPr>
        <w:spacing w:after="120"/>
        <w:rPr>
          <w:rFonts w:ascii="Arial" w:hAnsi="Arial" w:cs="Arial"/>
          <w:sz w:val="22"/>
          <w:szCs w:val="22"/>
        </w:rPr>
      </w:pPr>
      <w:r w:rsidRPr="00061884">
        <w:rPr>
          <w:rFonts w:ascii="Arial" w:hAnsi="Arial" w:cs="Arial"/>
          <w:sz w:val="22"/>
          <w:szCs w:val="22"/>
        </w:rPr>
        <w:t>General Description:</w:t>
      </w:r>
    </w:p>
    <w:p w14:paraId="389295B9" w14:textId="02D615E5" w:rsidR="000260C4" w:rsidRPr="009F1853" w:rsidRDefault="000260C4" w:rsidP="009F1853">
      <w:pPr>
        <w:ind w:firstLine="720"/>
        <w:rPr>
          <w:rFonts w:ascii="Arial" w:hAnsi="Arial" w:cs="Arial"/>
          <w:sz w:val="22"/>
          <w:szCs w:val="22"/>
        </w:rPr>
      </w:pPr>
      <w:r w:rsidRPr="009F1853">
        <w:rPr>
          <w:rFonts w:ascii="Arial" w:hAnsi="Arial" w:cs="Arial"/>
          <w:sz w:val="22"/>
          <w:szCs w:val="22"/>
        </w:rPr>
        <w:t>CPRA</w:t>
      </w:r>
      <w:r w:rsidR="00EB6CD9" w:rsidRPr="009F1853">
        <w:rPr>
          <w:rFonts w:ascii="Arial" w:hAnsi="Arial" w:cs="Arial"/>
          <w:sz w:val="22"/>
          <w:szCs w:val="22"/>
        </w:rPr>
        <w:t xml:space="preserve"> is the L</w:t>
      </w:r>
      <w:r w:rsidRPr="009F1853">
        <w:rPr>
          <w:rFonts w:ascii="Arial" w:hAnsi="Arial" w:cs="Arial"/>
          <w:sz w:val="22"/>
          <w:szCs w:val="22"/>
        </w:rPr>
        <w:t xml:space="preserve">ead </w:t>
      </w:r>
      <w:r w:rsidR="00EB6CD9" w:rsidRPr="009F1853">
        <w:rPr>
          <w:rFonts w:ascii="Arial" w:hAnsi="Arial" w:cs="Arial"/>
          <w:sz w:val="22"/>
          <w:szCs w:val="22"/>
        </w:rPr>
        <w:t xml:space="preserve">State Trustee </w:t>
      </w:r>
      <w:r w:rsidRPr="009F1853">
        <w:rPr>
          <w:rFonts w:ascii="Arial" w:hAnsi="Arial" w:cs="Arial"/>
          <w:sz w:val="22"/>
          <w:szCs w:val="22"/>
        </w:rPr>
        <w:t xml:space="preserve">for </w:t>
      </w:r>
      <w:r w:rsidR="00EB6CD9" w:rsidRPr="009F1853">
        <w:rPr>
          <w:rFonts w:ascii="Arial" w:hAnsi="Arial" w:cs="Arial"/>
          <w:sz w:val="22"/>
          <w:szCs w:val="22"/>
        </w:rPr>
        <w:t>multiple sources</w:t>
      </w:r>
      <w:r w:rsidRPr="009F1853">
        <w:rPr>
          <w:rFonts w:ascii="Arial" w:hAnsi="Arial" w:cs="Arial"/>
          <w:sz w:val="22"/>
          <w:szCs w:val="22"/>
        </w:rPr>
        <w:t xml:space="preserve"> </w:t>
      </w:r>
      <w:r w:rsidR="00EB6CD9" w:rsidRPr="009F1853">
        <w:rPr>
          <w:rFonts w:ascii="Arial" w:hAnsi="Arial" w:cs="Arial"/>
          <w:sz w:val="22"/>
          <w:szCs w:val="22"/>
        </w:rPr>
        <w:t xml:space="preserve">of revenue from </w:t>
      </w:r>
      <w:r w:rsidRPr="009F1853">
        <w:rPr>
          <w:rFonts w:ascii="Arial" w:hAnsi="Arial" w:cs="Arial"/>
          <w:sz w:val="22"/>
          <w:szCs w:val="22"/>
        </w:rPr>
        <w:t>Deep Water Horizon (DWH)</w:t>
      </w:r>
      <w:r w:rsidR="00097B37" w:rsidRPr="009F1853">
        <w:rPr>
          <w:rFonts w:ascii="Arial" w:hAnsi="Arial" w:cs="Arial"/>
          <w:sz w:val="22"/>
          <w:szCs w:val="22"/>
        </w:rPr>
        <w:t xml:space="preserve"> Oil Spill</w:t>
      </w:r>
      <w:r w:rsidRPr="009F1853">
        <w:rPr>
          <w:rFonts w:ascii="Arial" w:hAnsi="Arial" w:cs="Arial"/>
          <w:sz w:val="22"/>
          <w:szCs w:val="22"/>
        </w:rPr>
        <w:t xml:space="preserve"> </w:t>
      </w:r>
      <w:r w:rsidR="00EB6CD9" w:rsidRPr="009F1853">
        <w:rPr>
          <w:rFonts w:ascii="Arial" w:hAnsi="Arial" w:cs="Arial"/>
          <w:sz w:val="22"/>
          <w:szCs w:val="22"/>
        </w:rPr>
        <w:t>Settlement funds. This includes DWH</w:t>
      </w:r>
      <w:r w:rsidRPr="009F1853">
        <w:rPr>
          <w:rFonts w:ascii="Arial" w:hAnsi="Arial" w:cs="Arial"/>
          <w:sz w:val="22"/>
          <w:szCs w:val="22"/>
        </w:rPr>
        <w:t xml:space="preserve"> Natural Resource Damage Assessment</w:t>
      </w:r>
      <w:r w:rsidR="00EB6CD9" w:rsidRPr="009F1853">
        <w:rPr>
          <w:rFonts w:ascii="Arial" w:hAnsi="Arial" w:cs="Arial"/>
          <w:sz w:val="22"/>
          <w:szCs w:val="22"/>
        </w:rPr>
        <w:t xml:space="preserve"> and Restoration (NRDAR) funds a</w:t>
      </w:r>
      <w:r w:rsidRPr="009F1853">
        <w:rPr>
          <w:rFonts w:ascii="Arial" w:hAnsi="Arial" w:cs="Arial"/>
          <w:sz w:val="22"/>
          <w:szCs w:val="22"/>
        </w:rPr>
        <w:t>llocate</w:t>
      </w:r>
      <w:r w:rsidR="00EB6CD9" w:rsidRPr="009F1853">
        <w:rPr>
          <w:rFonts w:ascii="Arial" w:hAnsi="Arial" w:cs="Arial"/>
          <w:sz w:val="22"/>
          <w:szCs w:val="22"/>
        </w:rPr>
        <w:t xml:space="preserve">d to the state of the Louisiana, Resources and Ecosystems Sustainability, Tourist Opportunities, and Revived Economies of the Gulf Coast States (RESTORE) Act grants and </w:t>
      </w:r>
      <w:r w:rsidRPr="009F1853">
        <w:rPr>
          <w:rFonts w:ascii="Arial" w:hAnsi="Arial" w:cs="Arial"/>
          <w:sz w:val="22"/>
          <w:szCs w:val="22"/>
        </w:rPr>
        <w:t xml:space="preserve">National Fish and </w:t>
      </w:r>
      <w:r w:rsidR="00EB6CD9" w:rsidRPr="009F1853">
        <w:rPr>
          <w:rFonts w:ascii="Arial" w:hAnsi="Arial" w:cs="Arial"/>
          <w:sz w:val="22"/>
          <w:szCs w:val="22"/>
        </w:rPr>
        <w:t>Wildlife Foundation (NFWF) grants</w:t>
      </w:r>
      <w:r w:rsidRPr="009F1853">
        <w:rPr>
          <w:rFonts w:ascii="Arial" w:hAnsi="Arial" w:cs="Arial"/>
          <w:sz w:val="22"/>
          <w:szCs w:val="22"/>
        </w:rPr>
        <w:t>.</w:t>
      </w:r>
    </w:p>
    <w:p w14:paraId="10DB68F5" w14:textId="60EC75B6" w:rsidR="00E32A30" w:rsidRPr="009F1853" w:rsidRDefault="00E32A30" w:rsidP="009F1853">
      <w:pPr>
        <w:rPr>
          <w:rFonts w:ascii="Arial" w:hAnsi="Arial" w:cs="Arial"/>
          <w:sz w:val="22"/>
          <w:szCs w:val="22"/>
        </w:rPr>
      </w:pPr>
      <w:r w:rsidRPr="009F1853">
        <w:rPr>
          <w:rFonts w:ascii="Arial" w:hAnsi="Arial" w:cs="Arial"/>
          <w:sz w:val="22"/>
          <w:szCs w:val="22"/>
        </w:rPr>
        <w:t xml:space="preserve">The Louisiana Legislative Auditor’s Office performed this Agreed-Upon Procedures engagement from </w:t>
      </w:r>
      <w:r w:rsidR="000C29CA" w:rsidRPr="009F1853">
        <w:rPr>
          <w:rFonts w:ascii="Arial" w:hAnsi="Arial" w:cs="Arial"/>
          <w:sz w:val="22"/>
          <w:szCs w:val="22"/>
        </w:rPr>
        <w:t>the inception of CPRA receiving DWH Oil Spill Settlement funds and grants in 2012 through the fiscal year that will end June 30, 2026.</w:t>
      </w:r>
      <w:r w:rsidRPr="009F1853">
        <w:rPr>
          <w:rFonts w:ascii="Arial" w:hAnsi="Arial" w:cs="Arial"/>
          <w:sz w:val="22"/>
          <w:szCs w:val="22"/>
        </w:rPr>
        <w:br/>
      </w:r>
    </w:p>
    <w:p w14:paraId="202DC07D" w14:textId="7B3361CD" w:rsidR="00E32A30" w:rsidRDefault="00E32A30" w:rsidP="009F1853">
      <w:pPr>
        <w:rPr>
          <w:rFonts w:ascii="Arial" w:hAnsi="Arial" w:cs="Arial"/>
          <w:sz w:val="22"/>
          <w:szCs w:val="22"/>
        </w:rPr>
      </w:pPr>
      <w:r w:rsidRPr="009F1853">
        <w:rPr>
          <w:rFonts w:ascii="Arial" w:hAnsi="Arial" w:cs="Arial"/>
          <w:sz w:val="22"/>
          <w:szCs w:val="22"/>
        </w:rPr>
        <w:t>T</w:t>
      </w:r>
      <w:r w:rsidR="008C3B4C" w:rsidRPr="009F1853">
        <w:rPr>
          <w:rFonts w:ascii="Arial" w:hAnsi="Arial" w:cs="Arial"/>
          <w:sz w:val="22"/>
          <w:szCs w:val="22"/>
        </w:rPr>
        <w:t xml:space="preserve">he activity associated with these </w:t>
      </w:r>
      <w:r w:rsidRPr="009F1853">
        <w:rPr>
          <w:rFonts w:ascii="Arial" w:hAnsi="Arial" w:cs="Arial"/>
          <w:sz w:val="22"/>
          <w:szCs w:val="22"/>
        </w:rPr>
        <w:t>funds varies from year to year, depending on the number and type of restoration projects implemented and the stage of design, construction or maintenance and monitoring for any given project.</w:t>
      </w:r>
      <w:r w:rsidR="008C3B4C" w:rsidRPr="009F1853">
        <w:rPr>
          <w:rFonts w:ascii="Arial" w:hAnsi="Arial" w:cs="Arial"/>
          <w:sz w:val="22"/>
          <w:szCs w:val="22"/>
        </w:rPr>
        <w:t xml:space="preserve"> For reference, </w:t>
      </w:r>
      <w:r w:rsidR="006C7901">
        <w:rPr>
          <w:rFonts w:ascii="Arial" w:hAnsi="Arial" w:cs="Arial"/>
          <w:sz w:val="22"/>
          <w:szCs w:val="22"/>
        </w:rPr>
        <w:t>payments reviewed in the Fiscal Year 2024</w:t>
      </w:r>
      <w:r w:rsidR="005C5A37">
        <w:rPr>
          <w:rFonts w:ascii="Arial" w:hAnsi="Arial" w:cs="Arial"/>
          <w:sz w:val="22"/>
          <w:szCs w:val="22"/>
        </w:rPr>
        <w:t xml:space="preserve"> AUP totaled 1,061 transactions for $398 million and payments reviewed in the Fiscal Year 2025 AUP totaled 959 transactions for $330 million. </w:t>
      </w:r>
      <w:r w:rsidR="00040288">
        <w:rPr>
          <w:rFonts w:ascii="Arial" w:hAnsi="Arial" w:cs="Arial"/>
          <w:sz w:val="22"/>
          <w:szCs w:val="22"/>
        </w:rPr>
        <w:t>For F</w:t>
      </w:r>
      <w:r w:rsidR="005C5A37">
        <w:rPr>
          <w:rFonts w:ascii="Arial" w:hAnsi="Arial" w:cs="Arial"/>
          <w:sz w:val="22"/>
          <w:szCs w:val="22"/>
        </w:rPr>
        <w:t xml:space="preserve">iscal Year 2026 AUP, </w:t>
      </w:r>
      <w:r w:rsidR="00040288">
        <w:rPr>
          <w:rFonts w:ascii="Arial" w:hAnsi="Arial" w:cs="Arial"/>
          <w:sz w:val="22"/>
          <w:szCs w:val="22"/>
        </w:rPr>
        <w:t xml:space="preserve">which is ongoing, </w:t>
      </w:r>
      <w:r w:rsidR="005C5A37">
        <w:rPr>
          <w:rFonts w:ascii="Arial" w:hAnsi="Arial" w:cs="Arial"/>
          <w:sz w:val="22"/>
          <w:szCs w:val="22"/>
        </w:rPr>
        <w:t xml:space="preserve">CPRA anticipates </w:t>
      </w:r>
      <w:r w:rsidR="00040288">
        <w:rPr>
          <w:rFonts w:ascii="Arial" w:hAnsi="Arial" w:cs="Arial"/>
          <w:sz w:val="22"/>
          <w:szCs w:val="22"/>
        </w:rPr>
        <w:t xml:space="preserve">the review of </w:t>
      </w:r>
      <w:r w:rsidR="005C5A37">
        <w:rPr>
          <w:rFonts w:ascii="Arial" w:hAnsi="Arial" w:cs="Arial"/>
          <w:sz w:val="22"/>
          <w:szCs w:val="22"/>
        </w:rPr>
        <w:t>approximately 1,000 transactions with a total value of approximately $200 million.</w:t>
      </w:r>
    </w:p>
    <w:p w14:paraId="1C65FE96" w14:textId="3AFAE50F" w:rsidR="009F1853" w:rsidRDefault="009F1853" w:rsidP="009F1853">
      <w:pPr>
        <w:rPr>
          <w:rFonts w:ascii="Arial" w:hAnsi="Arial" w:cs="Arial"/>
          <w:sz w:val="22"/>
          <w:szCs w:val="22"/>
        </w:rPr>
      </w:pPr>
    </w:p>
    <w:p w14:paraId="46325441" w14:textId="77777777" w:rsidR="009F1853" w:rsidRPr="009F1853" w:rsidRDefault="009F1853" w:rsidP="009F1853">
      <w:pPr>
        <w:rPr>
          <w:rFonts w:ascii="Arial" w:hAnsi="Arial" w:cs="Arial"/>
          <w:sz w:val="22"/>
          <w:szCs w:val="22"/>
        </w:rPr>
      </w:pPr>
    </w:p>
    <w:p w14:paraId="6D58A035" w14:textId="1AF65123" w:rsidR="00A66C81" w:rsidRDefault="0031253F" w:rsidP="00720986">
      <w:pPr>
        <w:pStyle w:val="Bullet"/>
        <w:numPr>
          <w:ilvl w:val="0"/>
          <w:numId w:val="0"/>
        </w:numPr>
        <w:jc w:val="both"/>
        <w:rPr>
          <w:rFonts w:ascii="Arial" w:hAnsi="Arial" w:cs="Arial"/>
          <w:sz w:val="22"/>
          <w:szCs w:val="22"/>
        </w:rPr>
      </w:pPr>
      <w:r>
        <w:rPr>
          <w:rFonts w:ascii="Arial" w:hAnsi="Arial" w:cs="Arial"/>
          <w:b/>
          <w:sz w:val="22"/>
          <w:szCs w:val="22"/>
        </w:rPr>
        <w:t>IT</w:t>
      </w:r>
      <w:r w:rsidR="00304A32" w:rsidRPr="0031253F">
        <w:rPr>
          <w:rFonts w:ascii="Arial" w:hAnsi="Arial" w:cs="Arial"/>
          <w:b/>
          <w:sz w:val="22"/>
          <w:szCs w:val="22"/>
        </w:rPr>
        <w:t xml:space="preserve"> System</w:t>
      </w:r>
      <w:r>
        <w:rPr>
          <w:rFonts w:ascii="Arial" w:hAnsi="Arial" w:cs="Arial"/>
          <w:b/>
          <w:sz w:val="22"/>
          <w:szCs w:val="22"/>
        </w:rPr>
        <w:t>(s)</w:t>
      </w:r>
      <w:r w:rsidR="00304A32" w:rsidRPr="0031253F">
        <w:rPr>
          <w:rFonts w:ascii="Arial" w:hAnsi="Arial" w:cs="Arial"/>
          <w:b/>
          <w:sz w:val="22"/>
          <w:szCs w:val="22"/>
        </w:rPr>
        <w:t>:</w:t>
      </w:r>
      <w:r w:rsidR="00304A32" w:rsidRPr="0031253F">
        <w:rPr>
          <w:rFonts w:ascii="Arial" w:hAnsi="Arial" w:cs="Arial"/>
          <w:sz w:val="22"/>
          <w:szCs w:val="22"/>
        </w:rPr>
        <w:t xml:space="preserve"> </w:t>
      </w:r>
    </w:p>
    <w:p w14:paraId="591CA026" w14:textId="34EA0A76" w:rsidR="00B62947" w:rsidRDefault="00B62947" w:rsidP="00B62947">
      <w:pPr>
        <w:pStyle w:val="Bullet"/>
        <w:numPr>
          <w:ilvl w:val="0"/>
          <w:numId w:val="0"/>
        </w:numPr>
        <w:spacing w:after="0"/>
        <w:jc w:val="both"/>
        <w:rPr>
          <w:rFonts w:ascii="Arial" w:hAnsi="Arial" w:cs="Arial"/>
          <w:sz w:val="22"/>
          <w:szCs w:val="22"/>
        </w:rPr>
      </w:pPr>
      <w:r w:rsidRPr="00AF71CC">
        <w:rPr>
          <w:rFonts w:ascii="Arial" w:hAnsi="Arial" w:cs="Arial"/>
          <w:sz w:val="22"/>
          <w:szCs w:val="22"/>
        </w:rPr>
        <w:t xml:space="preserve">LaGov Enterprise Resource Planning is a fully integrated </w:t>
      </w:r>
      <w:r>
        <w:rPr>
          <w:rFonts w:ascii="Arial" w:hAnsi="Arial" w:cs="Arial"/>
          <w:sz w:val="22"/>
          <w:szCs w:val="22"/>
        </w:rPr>
        <w:t xml:space="preserve">SAP </w:t>
      </w:r>
      <w:r w:rsidRPr="00AF71CC">
        <w:rPr>
          <w:rFonts w:ascii="Arial" w:hAnsi="Arial" w:cs="Arial"/>
          <w:sz w:val="22"/>
          <w:szCs w:val="22"/>
        </w:rPr>
        <w:t>system that includes Financials, Logistics, Human Resources/Payroll</w:t>
      </w:r>
      <w:r>
        <w:rPr>
          <w:rFonts w:ascii="Arial" w:hAnsi="Arial" w:cs="Arial"/>
          <w:sz w:val="22"/>
          <w:szCs w:val="22"/>
        </w:rPr>
        <w:t>, Procurement</w:t>
      </w:r>
      <w:r w:rsidRPr="00AF71CC">
        <w:rPr>
          <w:rFonts w:ascii="Arial" w:hAnsi="Arial" w:cs="Arial"/>
          <w:sz w:val="22"/>
          <w:szCs w:val="22"/>
        </w:rPr>
        <w:t xml:space="preserve"> and Business Intelligence.</w:t>
      </w:r>
      <w:r>
        <w:rPr>
          <w:rFonts w:ascii="Arial" w:hAnsi="Arial" w:cs="Arial"/>
          <w:sz w:val="22"/>
          <w:szCs w:val="22"/>
        </w:rPr>
        <w:t xml:space="preserve">  CPRA will provide any reports needed from LaGov.</w:t>
      </w:r>
    </w:p>
    <w:p w14:paraId="769376A4" w14:textId="77777777" w:rsidR="00B62947" w:rsidRPr="0031253F" w:rsidRDefault="00B62947" w:rsidP="00720986">
      <w:pPr>
        <w:pStyle w:val="Bullet"/>
        <w:numPr>
          <w:ilvl w:val="0"/>
          <w:numId w:val="0"/>
        </w:numPr>
        <w:jc w:val="both"/>
        <w:rPr>
          <w:rFonts w:ascii="Arial" w:hAnsi="Arial" w:cs="Arial"/>
          <w:sz w:val="22"/>
          <w:szCs w:val="22"/>
        </w:rPr>
      </w:pPr>
    </w:p>
    <w:p w14:paraId="2378E00E" w14:textId="77777777" w:rsidR="000C29CA" w:rsidRDefault="00CD3341" w:rsidP="00720986">
      <w:pPr>
        <w:spacing w:after="240"/>
        <w:rPr>
          <w:rFonts w:ascii="Arial" w:hAnsi="Arial" w:cs="Arial"/>
          <w:sz w:val="22"/>
          <w:szCs w:val="22"/>
        </w:rPr>
      </w:pPr>
      <w:r>
        <w:rPr>
          <w:rFonts w:ascii="Arial" w:hAnsi="Arial" w:cs="Arial"/>
          <w:b/>
          <w:sz w:val="22"/>
          <w:szCs w:val="22"/>
        </w:rPr>
        <w:t xml:space="preserve">State Agency Assistance / </w:t>
      </w:r>
      <w:r w:rsidR="0031253F" w:rsidRPr="00CD3341">
        <w:rPr>
          <w:rFonts w:ascii="Arial" w:hAnsi="Arial" w:cs="Arial"/>
          <w:b/>
          <w:sz w:val="22"/>
          <w:szCs w:val="22"/>
        </w:rPr>
        <w:t>Supporting Documentation</w:t>
      </w:r>
      <w:r w:rsidR="00304A32" w:rsidRPr="00CD3341">
        <w:rPr>
          <w:rFonts w:ascii="Arial" w:hAnsi="Arial" w:cs="Arial"/>
          <w:b/>
          <w:sz w:val="22"/>
          <w:szCs w:val="22"/>
        </w:rPr>
        <w:t>:</w:t>
      </w:r>
      <w:r w:rsidR="00304A32" w:rsidRPr="00CD3341">
        <w:rPr>
          <w:rFonts w:ascii="Arial" w:hAnsi="Arial" w:cs="Arial"/>
          <w:sz w:val="22"/>
          <w:szCs w:val="22"/>
        </w:rPr>
        <w:t xml:space="preserve">  </w:t>
      </w:r>
    </w:p>
    <w:p w14:paraId="4E8A9865" w14:textId="526433B4" w:rsidR="000C29CA" w:rsidRPr="00CD3341" w:rsidRDefault="00B37944" w:rsidP="00720986">
      <w:pPr>
        <w:spacing w:after="240"/>
        <w:rPr>
          <w:rFonts w:ascii="Arial" w:hAnsi="Arial" w:cs="Arial"/>
          <w:sz w:val="22"/>
          <w:szCs w:val="22"/>
        </w:rPr>
      </w:pPr>
      <w:r>
        <w:rPr>
          <w:rFonts w:ascii="Arial" w:hAnsi="Arial" w:cs="Arial"/>
          <w:sz w:val="22"/>
          <w:szCs w:val="22"/>
        </w:rPr>
        <w:t>CPRA will provide</w:t>
      </w:r>
      <w:r w:rsidR="00890A00">
        <w:rPr>
          <w:rFonts w:ascii="Arial" w:hAnsi="Arial" w:cs="Arial"/>
          <w:sz w:val="22"/>
          <w:szCs w:val="22"/>
        </w:rPr>
        <w:t xml:space="preserve"> copies and</w:t>
      </w:r>
      <w:r w:rsidRPr="00CD3341">
        <w:rPr>
          <w:rFonts w:ascii="Arial" w:hAnsi="Arial" w:cs="Arial"/>
          <w:sz w:val="22"/>
          <w:szCs w:val="22"/>
        </w:rPr>
        <w:t xml:space="preserve"> </w:t>
      </w:r>
      <w:r w:rsidRPr="00780D78">
        <w:rPr>
          <w:rFonts w:ascii="Arial" w:hAnsi="Arial" w:cs="Arial"/>
          <w:sz w:val="22"/>
          <w:szCs w:val="22"/>
        </w:rPr>
        <w:t>access to all documentation</w:t>
      </w:r>
      <w:r w:rsidR="008C3B4C">
        <w:rPr>
          <w:rFonts w:ascii="Arial" w:hAnsi="Arial" w:cs="Arial"/>
          <w:sz w:val="22"/>
          <w:szCs w:val="22"/>
        </w:rPr>
        <w:t xml:space="preserve"> and persons within CPRA that are necessary to perform the requested agreed-up procedures.</w:t>
      </w:r>
    </w:p>
    <w:p w14:paraId="0FBB75AF" w14:textId="0ABE4EAA" w:rsidR="00890A00" w:rsidRDefault="00304A32" w:rsidP="00304A32">
      <w:pPr>
        <w:spacing w:after="240"/>
        <w:rPr>
          <w:rFonts w:ascii="Arial" w:hAnsi="Arial" w:cs="Arial"/>
          <w:sz w:val="22"/>
          <w:szCs w:val="22"/>
        </w:rPr>
      </w:pPr>
      <w:r w:rsidRPr="00CD3341">
        <w:rPr>
          <w:rFonts w:ascii="Arial" w:hAnsi="Arial" w:cs="Arial"/>
          <w:b/>
          <w:sz w:val="22"/>
          <w:szCs w:val="22"/>
        </w:rPr>
        <w:t>Estimated Start of Fieldwork:</w:t>
      </w:r>
      <w:r w:rsidRPr="00CD3341">
        <w:rPr>
          <w:rFonts w:ascii="Arial" w:hAnsi="Arial" w:cs="Arial"/>
          <w:sz w:val="22"/>
          <w:szCs w:val="22"/>
        </w:rPr>
        <w:t xml:space="preserve"> </w:t>
      </w:r>
      <w:r w:rsidR="009638DC">
        <w:rPr>
          <w:rFonts w:ascii="Arial" w:hAnsi="Arial" w:cs="Arial"/>
          <w:sz w:val="22"/>
          <w:szCs w:val="22"/>
        </w:rPr>
        <w:t xml:space="preserve">No later than </w:t>
      </w:r>
      <w:r w:rsidR="00890A00" w:rsidRPr="00134D38">
        <w:rPr>
          <w:rFonts w:ascii="Arial" w:hAnsi="Arial" w:cs="Arial"/>
          <w:sz w:val="22"/>
          <w:szCs w:val="22"/>
        </w:rPr>
        <w:t>August 1</w:t>
      </w:r>
      <w:r w:rsidR="009638DC">
        <w:rPr>
          <w:rFonts w:ascii="Arial" w:hAnsi="Arial" w:cs="Arial"/>
          <w:sz w:val="22"/>
          <w:szCs w:val="22"/>
        </w:rPr>
        <w:t xml:space="preserve"> of each applicable period</w:t>
      </w:r>
      <w:r w:rsidR="00890A00" w:rsidRPr="00134D38">
        <w:rPr>
          <w:rFonts w:ascii="Arial" w:hAnsi="Arial" w:cs="Arial"/>
          <w:sz w:val="22"/>
          <w:szCs w:val="22"/>
        </w:rPr>
        <w:t xml:space="preserve"> </w:t>
      </w:r>
    </w:p>
    <w:p w14:paraId="07B88129" w14:textId="0B7357AF" w:rsidR="00890A00" w:rsidRPr="00134D38" w:rsidRDefault="00304A32" w:rsidP="00890A00">
      <w:pPr>
        <w:spacing w:after="240"/>
        <w:rPr>
          <w:rFonts w:ascii="Arial" w:hAnsi="Arial" w:cs="Arial"/>
          <w:sz w:val="22"/>
          <w:szCs w:val="22"/>
        </w:rPr>
      </w:pPr>
      <w:r w:rsidRPr="00CD3341">
        <w:rPr>
          <w:rFonts w:ascii="Arial" w:hAnsi="Arial" w:cs="Arial"/>
          <w:b/>
          <w:sz w:val="22"/>
          <w:szCs w:val="22"/>
        </w:rPr>
        <w:t>Engagement Completion Date:</w:t>
      </w:r>
      <w:r w:rsidRPr="00CD3341">
        <w:rPr>
          <w:rFonts w:ascii="Arial" w:hAnsi="Arial" w:cs="Arial"/>
          <w:sz w:val="22"/>
          <w:szCs w:val="22"/>
        </w:rPr>
        <w:t xml:space="preserve">  </w:t>
      </w:r>
      <w:r w:rsidR="009638DC">
        <w:rPr>
          <w:rFonts w:ascii="Arial" w:hAnsi="Arial" w:cs="Arial"/>
          <w:sz w:val="22"/>
          <w:szCs w:val="22"/>
        </w:rPr>
        <w:t xml:space="preserve">No later than </w:t>
      </w:r>
      <w:r w:rsidR="00890A00" w:rsidRPr="00134D38">
        <w:rPr>
          <w:rFonts w:ascii="Arial" w:hAnsi="Arial" w:cs="Arial"/>
          <w:sz w:val="22"/>
          <w:szCs w:val="22"/>
        </w:rPr>
        <w:t>September 30</w:t>
      </w:r>
      <w:r w:rsidR="009638DC">
        <w:rPr>
          <w:rFonts w:ascii="Arial" w:hAnsi="Arial" w:cs="Arial"/>
          <w:sz w:val="22"/>
          <w:szCs w:val="22"/>
        </w:rPr>
        <w:t xml:space="preserve"> following each period</w:t>
      </w:r>
    </w:p>
    <w:p w14:paraId="1C701DB8" w14:textId="77777777" w:rsidR="00304A32" w:rsidRPr="00CD3341" w:rsidRDefault="00304A32" w:rsidP="00551913">
      <w:pPr>
        <w:spacing w:after="120"/>
        <w:rPr>
          <w:rFonts w:ascii="Arial" w:hAnsi="Arial" w:cs="Arial"/>
          <w:b/>
          <w:sz w:val="22"/>
          <w:szCs w:val="22"/>
        </w:rPr>
      </w:pPr>
      <w:r w:rsidRPr="00CD3341">
        <w:rPr>
          <w:rFonts w:ascii="Arial" w:hAnsi="Arial" w:cs="Arial"/>
          <w:b/>
          <w:sz w:val="22"/>
          <w:szCs w:val="22"/>
        </w:rPr>
        <w:t>Special Requirements:</w:t>
      </w:r>
    </w:p>
    <w:p w14:paraId="1430D577" w14:textId="120FC4A0" w:rsidR="000E6F7B" w:rsidRPr="00CD3341" w:rsidRDefault="000E6F7B" w:rsidP="000E6F7B">
      <w:pPr>
        <w:numPr>
          <w:ilvl w:val="0"/>
          <w:numId w:val="26"/>
        </w:numPr>
        <w:spacing w:after="240"/>
        <w:ind w:left="360"/>
        <w:jc w:val="both"/>
        <w:rPr>
          <w:rFonts w:ascii="Arial" w:hAnsi="Arial" w:cs="Arial"/>
          <w:sz w:val="22"/>
          <w:szCs w:val="22"/>
        </w:rPr>
      </w:pPr>
      <w:r w:rsidRPr="00CD3341">
        <w:rPr>
          <w:rFonts w:ascii="Arial" w:hAnsi="Arial" w:cs="Arial"/>
          <w:sz w:val="22"/>
          <w:szCs w:val="22"/>
        </w:rPr>
        <w:t xml:space="preserve">The successful ICPA will prepare </w:t>
      </w:r>
      <w:r w:rsidR="00CD3341" w:rsidRPr="00CD3341">
        <w:rPr>
          <w:rFonts w:ascii="Arial" w:hAnsi="Arial" w:cs="Arial"/>
          <w:sz w:val="22"/>
          <w:szCs w:val="22"/>
        </w:rPr>
        <w:t>an</w:t>
      </w:r>
      <w:r w:rsidRPr="00CD3341">
        <w:rPr>
          <w:rFonts w:ascii="Arial" w:hAnsi="Arial" w:cs="Arial"/>
          <w:sz w:val="22"/>
          <w:szCs w:val="22"/>
        </w:rPr>
        <w:t xml:space="preserve"> Agreed-Upon Procedures Report </w:t>
      </w:r>
      <w:r w:rsidR="00CD3341" w:rsidRPr="00CD3341">
        <w:rPr>
          <w:rFonts w:ascii="Arial" w:hAnsi="Arial" w:cs="Arial"/>
          <w:sz w:val="22"/>
          <w:szCs w:val="22"/>
        </w:rPr>
        <w:t xml:space="preserve">in accordance with relevant </w:t>
      </w:r>
      <w:r w:rsidR="005457EE">
        <w:rPr>
          <w:rFonts w:ascii="Arial" w:hAnsi="Arial" w:cs="Arial"/>
          <w:sz w:val="22"/>
          <w:szCs w:val="22"/>
        </w:rPr>
        <w:t>standards</w:t>
      </w:r>
      <w:r w:rsidRPr="00CD3341">
        <w:rPr>
          <w:rFonts w:ascii="Arial" w:hAnsi="Arial" w:cs="Arial"/>
          <w:sz w:val="22"/>
          <w:szCs w:val="22"/>
        </w:rPr>
        <w:t>.</w:t>
      </w:r>
    </w:p>
    <w:p w14:paraId="53F2C94A" w14:textId="4960B5B0" w:rsidR="00304A32" w:rsidRPr="00C62ECC" w:rsidRDefault="00304A32" w:rsidP="004700B2">
      <w:pPr>
        <w:spacing w:after="240"/>
        <w:jc w:val="both"/>
        <w:rPr>
          <w:rFonts w:ascii="Arial" w:hAnsi="Arial" w:cs="Arial"/>
          <w:sz w:val="22"/>
          <w:szCs w:val="22"/>
        </w:rPr>
      </w:pPr>
      <w:r w:rsidRPr="00C62ECC">
        <w:rPr>
          <w:rFonts w:ascii="Arial" w:hAnsi="Arial" w:cs="Arial"/>
          <w:b/>
          <w:sz w:val="22"/>
          <w:szCs w:val="22"/>
        </w:rPr>
        <w:t>Last Engagement:</w:t>
      </w:r>
      <w:r w:rsidRPr="00C62ECC">
        <w:rPr>
          <w:rFonts w:ascii="Arial" w:hAnsi="Arial" w:cs="Arial"/>
          <w:sz w:val="22"/>
          <w:szCs w:val="22"/>
        </w:rPr>
        <w:t xml:space="preserve">  </w:t>
      </w:r>
      <w:r w:rsidR="00995C74" w:rsidRPr="00C62ECC">
        <w:rPr>
          <w:rFonts w:ascii="Arial" w:hAnsi="Arial" w:cs="Arial"/>
          <w:sz w:val="22"/>
          <w:szCs w:val="22"/>
        </w:rPr>
        <w:t>Agre</w:t>
      </w:r>
      <w:r w:rsidR="001C0178" w:rsidRPr="00C62ECC">
        <w:rPr>
          <w:rFonts w:ascii="Arial" w:hAnsi="Arial" w:cs="Arial"/>
          <w:sz w:val="22"/>
          <w:szCs w:val="22"/>
        </w:rPr>
        <w:t>e</w:t>
      </w:r>
      <w:r w:rsidR="00995C74" w:rsidRPr="00C62ECC">
        <w:rPr>
          <w:rFonts w:ascii="Arial" w:hAnsi="Arial" w:cs="Arial"/>
          <w:sz w:val="22"/>
          <w:szCs w:val="22"/>
        </w:rPr>
        <w:t>d-Upon</w:t>
      </w:r>
      <w:r w:rsidR="000E6F7B" w:rsidRPr="00C62ECC">
        <w:rPr>
          <w:rFonts w:ascii="Arial" w:hAnsi="Arial" w:cs="Arial"/>
          <w:sz w:val="22"/>
          <w:szCs w:val="22"/>
        </w:rPr>
        <w:t xml:space="preserve"> </w:t>
      </w:r>
      <w:r w:rsidR="00995C74" w:rsidRPr="00C62ECC">
        <w:rPr>
          <w:rFonts w:ascii="Arial" w:hAnsi="Arial" w:cs="Arial"/>
          <w:sz w:val="22"/>
          <w:szCs w:val="22"/>
        </w:rPr>
        <w:t>P</w:t>
      </w:r>
      <w:r w:rsidR="000E6F7B" w:rsidRPr="00C62ECC">
        <w:rPr>
          <w:rFonts w:ascii="Arial" w:hAnsi="Arial" w:cs="Arial"/>
          <w:sz w:val="22"/>
          <w:szCs w:val="22"/>
        </w:rPr>
        <w:t>rocedures</w:t>
      </w:r>
      <w:r w:rsidR="008711B2" w:rsidRPr="00C62ECC">
        <w:rPr>
          <w:rFonts w:ascii="Arial" w:hAnsi="Arial" w:cs="Arial"/>
          <w:sz w:val="22"/>
          <w:szCs w:val="22"/>
        </w:rPr>
        <w:t xml:space="preserve"> for the period </w:t>
      </w:r>
      <w:r w:rsidR="00780D78">
        <w:rPr>
          <w:rFonts w:ascii="Arial" w:hAnsi="Arial" w:cs="Arial"/>
          <w:sz w:val="22"/>
          <w:szCs w:val="22"/>
        </w:rPr>
        <w:t xml:space="preserve">July 1, </w:t>
      </w:r>
      <w:r w:rsidR="00A32942">
        <w:rPr>
          <w:rFonts w:ascii="Arial" w:hAnsi="Arial" w:cs="Arial"/>
          <w:sz w:val="22"/>
          <w:szCs w:val="22"/>
        </w:rPr>
        <w:t xml:space="preserve">2024, </w:t>
      </w:r>
      <w:r w:rsidR="00780D78" w:rsidRPr="00780D78">
        <w:rPr>
          <w:rFonts w:ascii="Arial" w:hAnsi="Arial" w:cs="Arial"/>
          <w:sz w:val="22"/>
          <w:szCs w:val="22"/>
        </w:rPr>
        <w:t>through</w:t>
      </w:r>
      <w:r w:rsidR="00F61402" w:rsidRPr="00780D78">
        <w:rPr>
          <w:rFonts w:ascii="Arial" w:hAnsi="Arial" w:cs="Arial"/>
          <w:sz w:val="22"/>
          <w:szCs w:val="22"/>
        </w:rPr>
        <w:t xml:space="preserve"> </w:t>
      </w:r>
      <w:r w:rsidR="00A32942">
        <w:rPr>
          <w:rFonts w:ascii="Arial" w:hAnsi="Arial" w:cs="Arial"/>
          <w:sz w:val="22"/>
          <w:szCs w:val="22"/>
        </w:rPr>
        <w:t>June</w:t>
      </w:r>
      <w:r w:rsidR="00A32942" w:rsidRPr="00780D78">
        <w:rPr>
          <w:rFonts w:ascii="Arial" w:hAnsi="Arial" w:cs="Arial"/>
          <w:sz w:val="22"/>
          <w:szCs w:val="22"/>
        </w:rPr>
        <w:t xml:space="preserve"> </w:t>
      </w:r>
      <w:r w:rsidR="00780D78" w:rsidRPr="00780D78">
        <w:rPr>
          <w:rFonts w:ascii="Arial" w:hAnsi="Arial" w:cs="Arial"/>
          <w:sz w:val="22"/>
          <w:szCs w:val="22"/>
        </w:rPr>
        <w:t xml:space="preserve">30, </w:t>
      </w:r>
      <w:r w:rsidR="00A32942" w:rsidRPr="00780D78">
        <w:rPr>
          <w:rFonts w:ascii="Arial" w:hAnsi="Arial" w:cs="Arial"/>
          <w:sz w:val="22"/>
          <w:szCs w:val="22"/>
        </w:rPr>
        <w:t>202</w:t>
      </w:r>
      <w:r w:rsidR="00A32942">
        <w:rPr>
          <w:rFonts w:ascii="Arial" w:hAnsi="Arial" w:cs="Arial"/>
          <w:sz w:val="22"/>
          <w:szCs w:val="22"/>
        </w:rPr>
        <w:t>5 (</w:t>
      </w:r>
      <w:hyperlink r:id="rId12" w:history="1">
        <w:r w:rsidR="00A32942" w:rsidRPr="00366335">
          <w:rPr>
            <w:rStyle w:val="Hyperlink"/>
            <w:rFonts w:ascii="Arial" w:hAnsi="Arial" w:cs="Arial"/>
            <w:sz w:val="22"/>
            <w:szCs w:val="22"/>
          </w:rPr>
          <w:t>https://app.lla.state.la.us/publicreports.nsf/0/6723def2205634b386258d0f00570839/$file/00008cb3.pdf?openelement&amp;.7773098</w:t>
        </w:r>
      </w:hyperlink>
      <w:r w:rsidR="00A32942">
        <w:rPr>
          <w:rFonts w:ascii="Arial" w:hAnsi="Arial" w:cs="Arial"/>
          <w:sz w:val="22"/>
          <w:szCs w:val="22"/>
        </w:rPr>
        <w:t xml:space="preserve">).  The work for period </w:t>
      </w:r>
      <w:r w:rsidR="00040341">
        <w:rPr>
          <w:rFonts w:ascii="Arial" w:hAnsi="Arial" w:cs="Arial"/>
          <w:sz w:val="22"/>
          <w:szCs w:val="22"/>
        </w:rPr>
        <w:t>ending</w:t>
      </w:r>
      <w:r w:rsidR="00A32942">
        <w:rPr>
          <w:rFonts w:ascii="Arial" w:hAnsi="Arial" w:cs="Arial"/>
          <w:sz w:val="22"/>
          <w:szCs w:val="22"/>
        </w:rPr>
        <w:t xml:space="preserve"> June 30, 2026</w:t>
      </w:r>
      <w:r w:rsidR="00040341">
        <w:rPr>
          <w:rFonts w:ascii="Arial" w:hAnsi="Arial" w:cs="Arial"/>
          <w:sz w:val="22"/>
          <w:szCs w:val="22"/>
        </w:rPr>
        <w:t>,</w:t>
      </w:r>
      <w:r w:rsidR="00A32942">
        <w:rPr>
          <w:rFonts w:ascii="Arial" w:hAnsi="Arial" w:cs="Arial"/>
          <w:sz w:val="22"/>
          <w:szCs w:val="22"/>
        </w:rPr>
        <w:t xml:space="preserve"> is in progress with the report to be issued by September 30, 2026; therefore, the report is not yet available. </w:t>
      </w:r>
    </w:p>
    <w:p w14:paraId="242108D5" w14:textId="6D729D29" w:rsidR="008711B2" w:rsidRPr="00C62ECC" w:rsidRDefault="008711B2" w:rsidP="00551913">
      <w:pPr>
        <w:spacing w:after="120"/>
        <w:rPr>
          <w:rFonts w:ascii="Arial" w:hAnsi="Arial" w:cs="Arial"/>
          <w:b/>
          <w:sz w:val="22"/>
          <w:szCs w:val="22"/>
        </w:rPr>
      </w:pPr>
      <w:r w:rsidRPr="00C62ECC">
        <w:rPr>
          <w:rFonts w:ascii="Arial" w:hAnsi="Arial" w:cs="Arial"/>
          <w:b/>
          <w:sz w:val="22"/>
          <w:szCs w:val="22"/>
        </w:rPr>
        <w:t xml:space="preserve">Results of Last </w:t>
      </w:r>
      <w:r w:rsidR="00A32942">
        <w:rPr>
          <w:rFonts w:ascii="Arial" w:hAnsi="Arial" w:cs="Arial"/>
          <w:b/>
          <w:sz w:val="22"/>
          <w:szCs w:val="22"/>
        </w:rPr>
        <w:t xml:space="preserve">Issued </w:t>
      </w:r>
      <w:r w:rsidRPr="00C62ECC">
        <w:rPr>
          <w:rFonts w:ascii="Arial" w:hAnsi="Arial" w:cs="Arial"/>
          <w:b/>
          <w:sz w:val="22"/>
          <w:szCs w:val="22"/>
        </w:rPr>
        <w:t>Engagement:</w:t>
      </w:r>
    </w:p>
    <w:p w14:paraId="794822B3" w14:textId="4B7469EE" w:rsidR="00284E8B" w:rsidRPr="00C62ECC" w:rsidRDefault="00A32942" w:rsidP="00C56C23">
      <w:pPr>
        <w:pStyle w:val="Bullet1"/>
        <w:numPr>
          <w:ilvl w:val="0"/>
          <w:numId w:val="24"/>
        </w:numPr>
        <w:tabs>
          <w:tab w:val="clear" w:pos="720"/>
          <w:tab w:val="num" w:pos="540"/>
        </w:tabs>
        <w:spacing w:after="120"/>
        <w:ind w:left="360"/>
        <w:jc w:val="both"/>
        <w:rPr>
          <w:rFonts w:ascii="Arial" w:hAnsi="Arial" w:cs="Arial"/>
          <w:sz w:val="22"/>
          <w:szCs w:val="22"/>
        </w:rPr>
      </w:pPr>
      <w:r>
        <w:rPr>
          <w:rFonts w:ascii="Arial" w:hAnsi="Arial" w:cs="Arial"/>
          <w:sz w:val="22"/>
          <w:szCs w:val="22"/>
        </w:rPr>
        <w:t>Nine expenditures totaling approx. $120 million were not supported by sufficient documentation.</w:t>
      </w:r>
    </w:p>
    <w:p w14:paraId="1587252E" w14:textId="77777777" w:rsidR="00280829" w:rsidRPr="00C62ECC" w:rsidRDefault="00280829" w:rsidP="00280829">
      <w:pPr>
        <w:pStyle w:val="Bullet1"/>
        <w:numPr>
          <w:ilvl w:val="0"/>
          <w:numId w:val="0"/>
        </w:numPr>
        <w:spacing w:after="120"/>
        <w:ind w:left="360"/>
        <w:jc w:val="both"/>
        <w:rPr>
          <w:rFonts w:ascii="Arial" w:hAnsi="Arial" w:cs="Arial"/>
          <w:sz w:val="22"/>
          <w:szCs w:val="22"/>
        </w:rPr>
      </w:pPr>
    </w:p>
    <w:p w14:paraId="4D67520E" w14:textId="03CDD43E" w:rsidR="00280829" w:rsidRPr="00C62ECC" w:rsidRDefault="00280829" w:rsidP="00280829">
      <w:pPr>
        <w:rPr>
          <w:rFonts w:ascii="Arial" w:hAnsi="Arial" w:cs="Arial"/>
          <w:sz w:val="22"/>
          <w:szCs w:val="22"/>
        </w:rPr>
      </w:pPr>
      <w:r w:rsidRPr="00C62ECC">
        <w:rPr>
          <w:rFonts w:ascii="Arial" w:hAnsi="Arial" w:cs="Arial"/>
          <w:b/>
          <w:sz w:val="22"/>
          <w:szCs w:val="22"/>
        </w:rPr>
        <w:t>Prior Auditor:</w:t>
      </w:r>
      <w:r w:rsidRPr="00C62ECC">
        <w:rPr>
          <w:rFonts w:ascii="Arial" w:hAnsi="Arial" w:cs="Arial"/>
          <w:b/>
          <w:sz w:val="22"/>
          <w:szCs w:val="22"/>
        </w:rPr>
        <w:tab/>
      </w:r>
      <w:r w:rsidRPr="00C62ECC">
        <w:rPr>
          <w:rFonts w:ascii="Arial" w:hAnsi="Arial" w:cs="Arial"/>
          <w:sz w:val="22"/>
          <w:szCs w:val="22"/>
        </w:rPr>
        <w:tab/>
      </w:r>
      <w:r w:rsidR="00C62ECC" w:rsidRPr="00C62ECC">
        <w:rPr>
          <w:rFonts w:ascii="Arial" w:hAnsi="Arial" w:cs="Arial"/>
          <w:sz w:val="22"/>
          <w:szCs w:val="22"/>
        </w:rPr>
        <w:t>Louisiana Legislative Auditor</w:t>
      </w:r>
    </w:p>
    <w:p w14:paraId="6AC53BB0" w14:textId="6414DFBB" w:rsidR="00280829" w:rsidRPr="00C62ECC" w:rsidRDefault="00280829" w:rsidP="00280829">
      <w:pPr>
        <w:pStyle w:val="ListParagraph"/>
        <w:rPr>
          <w:rFonts w:ascii="Arial" w:hAnsi="Arial" w:cs="Arial"/>
          <w:sz w:val="22"/>
          <w:szCs w:val="22"/>
        </w:rPr>
      </w:pPr>
      <w:r w:rsidRPr="00C62ECC">
        <w:rPr>
          <w:rFonts w:ascii="Arial" w:hAnsi="Arial" w:cs="Arial"/>
          <w:sz w:val="22"/>
          <w:szCs w:val="22"/>
        </w:rPr>
        <w:tab/>
      </w:r>
      <w:r w:rsidRPr="00C62ECC">
        <w:rPr>
          <w:rFonts w:ascii="Arial" w:hAnsi="Arial" w:cs="Arial"/>
          <w:sz w:val="22"/>
          <w:szCs w:val="22"/>
        </w:rPr>
        <w:tab/>
      </w:r>
      <w:r w:rsidR="00C62ECC" w:rsidRPr="00C62ECC">
        <w:rPr>
          <w:rFonts w:ascii="Arial" w:hAnsi="Arial" w:cs="Arial"/>
          <w:sz w:val="22"/>
          <w:szCs w:val="22"/>
        </w:rPr>
        <w:t>Baton Rouge</w:t>
      </w:r>
      <w:r w:rsidRPr="00C62ECC">
        <w:rPr>
          <w:rFonts w:ascii="Arial" w:hAnsi="Arial" w:cs="Arial"/>
          <w:sz w:val="22"/>
          <w:szCs w:val="22"/>
        </w:rPr>
        <w:t>, Louisiana 70</w:t>
      </w:r>
      <w:r w:rsidR="00C62ECC" w:rsidRPr="00C62ECC">
        <w:rPr>
          <w:rFonts w:ascii="Arial" w:hAnsi="Arial" w:cs="Arial"/>
          <w:sz w:val="22"/>
          <w:szCs w:val="22"/>
        </w:rPr>
        <w:t>802</w:t>
      </w:r>
    </w:p>
    <w:p w14:paraId="4202A3C3" w14:textId="77777777" w:rsidR="00280829" w:rsidRPr="00C62ECC" w:rsidRDefault="00280829" w:rsidP="00227879">
      <w:pPr>
        <w:spacing w:after="120"/>
        <w:rPr>
          <w:rFonts w:ascii="Arial" w:hAnsi="Arial" w:cs="Arial"/>
          <w:b/>
          <w:sz w:val="22"/>
          <w:szCs w:val="22"/>
        </w:rPr>
      </w:pPr>
    </w:p>
    <w:p w14:paraId="64C1CE2A" w14:textId="2B8FAD93" w:rsidR="00227879" w:rsidRPr="00C62ECC" w:rsidRDefault="00227879" w:rsidP="00227879">
      <w:pPr>
        <w:spacing w:after="120"/>
        <w:rPr>
          <w:rFonts w:ascii="Arial" w:hAnsi="Arial" w:cs="Arial"/>
          <w:b/>
          <w:sz w:val="22"/>
          <w:szCs w:val="22"/>
        </w:rPr>
      </w:pPr>
      <w:r w:rsidRPr="00C62ECC">
        <w:rPr>
          <w:rFonts w:ascii="Arial" w:hAnsi="Arial" w:cs="Arial"/>
          <w:b/>
          <w:sz w:val="22"/>
          <w:szCs w:val="22"/>
        </w:rPr>
        <w:t>Proposers’ Conference:</w:t>
      </w:r>
    </w:p>
    <w:p w14:paraId="7A0F0A74" w14:textId="77777777" w:rsidR="00227879" w:rsidRPr="00C62ECC" w:rsidRDefault="00227879" w:rsidP="00227879">
      <w:pPr>
        <w:pStyle w:val="Bullet"/>
        <w:numPr>
          <w:ilvl w:val="0"/>
          <w:numId w:val="28"/>
        </w:numPr>
        <w:tabs>
          <w:tab w:val="left" w:pos="360"/>
        </w:tabs>
        <w:spacing w:after="120"/>
        <w:jc w:val="both"/>
        <w:rPr>
          <w:rFonts w:ascii="Arial" w:hAnsi="Arial" w:cs="Arial"/>
          <w:sz w:val="22"/>
          <w:szCs w:val="22"/>
        </w:rPr>
      </w:pPr>
      <w:r w:rsidRPr="00C62ECC">
        <w:rPr>
          <w:rFonts w:ascii="Arial" w:hAnsi="Arial" w:cs="Arial"/>
          <w:sz w:val="22"/>
          <w:szCs w:val="22"/>
        </w:rPr>
        <w:t xml:space="preserve">A proposers’ conference will </w:t>
      </w:r>
      <w:r w:rsidRPr="00C62ECC">
        <w:rPr>
          <w:rFonts w:ascii="Arial" w:hAnsi="Arial" w:cs="Arial"/>
          <w:b/>
          <w:sz w:val="22"/>
          <w:szCs w:val="22"/>
          <w:u w:val="single"/>
        </w:rPr>
        <w:t>not</w:t>
      </w:r>
      <w:r w:rsidRPr="00C62ECC">
        <w:rPr>
          <w:rFonts w:ascii="Arial" w:hAnsi="Arial" w:cs="Arial"/>
          <w:sz w:val="22"/>
          <w:szCs w:val="22"/>
        </w:rPr>
        <w:t xml:space="preserve"> be held.</w:t>
      </w:r>
    </w:p>
    <w:p w14:paraId="2E11053E" w14:textId="77777777" w:rsidR="00227879" w:rsidRPr="00C62ECC" w:rsidRDefault="00227879" w:rsidP="00227879">
      <w:pPr>
        <w:pStyle w:val="Bullet1"/>
        <w:numPr>
          <w:ilvl w:val="0"/>
          <w:numId w:val="28"/>
        </w:numPr>
        <w:tabs>
          <w:tab w:val="left" w:pos="360"/>
        </w:tabs>
        <w:spacing w:after="120"/>
        <w:rPr>
          <w:rFonts w:ascii="Arial" w:hAnsi="Arial" w:cs="Arial"/>
          <w:sz w:val="22"/>
          <w:szCs w:val="22"/>
          <w:u w:val="single"/>
        </w:rPr>
      </w:pPr>
      <w:r w:rsidRPr="00C62ECC">
        <w:rPr>
          <w:rFonts w:ascii="Arial" w:hAnsi="Arial" w:cs="Arial"/>
          <w:sz w:val="22"/>
          <w:szCs w:val="22"/>
        </w:rPr>
        <w:t xml:space="preserve">Any questions regarding the SFP or state agency should be sent to </w:t>
      </w:r>
      <w:hyperlink r:id="rId13" w:history="1">
        <w:r w:rsidRPr="00C62ECC">
          <w:rPr>
            <w:rStyle w:val="Hyperlink"/>
            <w:rFonts w:ascii="Arial" w:hAnsi="Arial" w:cs="Arial"/>
            <w:color w:val="3333FF"/>
            <w:sz w:val="22"/>
            <w:szCs w:val="22"/>
          </w:rPr>
          <w:t>StateContracts@lla.la.gov</w:t>
        </w:r>
      </w:hyperlink>
    </w:p>
    <w:p w14:paraId="5E02F429" w14:textId="77777777" w:rsidR="00227879" w:rsidRPr="00C62ECC" w:rsidRDefault="00227879" w:rsidP="00227879">
      <w:pPr>
        <w:pStyle w:val="Bullet1"/>
        <w:numPr>
          <w:ilvl w:val="0"/>
          <w:numId w:val="0"/>
        </w:numPr>
        <w:tabs>
          <w:tab w:val="left" w:pos="360"/>
        </w:tabs>
        <w:spacing w:after="120"/>
        <w:ind w:left="720"/>
        <w:rPr>
          <w:rStyle w:val="Hyperlink"/>
          <w:rFonts w:ascii="Arial" w:hAnsi="Arial" w:cs="Arial"/>
          <w:color w:val="auto"/>
          <w:sz w:val="22"/>
          <w:szCs w:val="22"/>
          <w:u w:val="none"/>
        </w:rPr>
      </w:pPr>
    </w:p>
    <w:p w14:paraId="2C7541FE" w14:textId="383EB9FC" w:rsidR="00C62ECC" w:rsidRDefault="00227879" w:rsidP="000C29CA">
      <w:pPr>
        <w:spacing w:before="120" w:after="120"/>
        <w:rPr>
          <w:rFonts w:ascii="Arial" w:hAnsi="Arial" w:cs="Arial"/>
          <w:sz w:val="22"/>
          <w:szCs w:val="22"/>
        </w:rPr>
      </w:pPr>
      <w:r w:rsidRPr="00C62ECC">
        <w:rPr>
          <w:rFonts w:ascii="Arial" w:hAnsi="Arial" w:cs="Arial"/>
          <w:b/>
          <w:sz w:val="22"/>
          <w:szCs w:val="22"/>
        </w:rPr>
        <w:t>Proposal Due Date and Time:</w:t>
      </w:r>
      <w:r w:rsidRPr="00C62ECC">
        <w:rPr>
          <w:rFonts w:ascii="Arial" w:hAnsi="Arial" w:cs="Arial"/>
          <w:sz w:val="22"/>
          <w:szCs w:val="22"/>
        </w:rPr>
        <w:t xml:space="preserve">  </w:t>
      </w:r>
      <w:r w:rsidR="005C7C8B">
        <w:rPr>
          <w:rFonts w:ascii="Arial" w:hAnsi="Arial" w:cs="Arial"/>
          <w:sz w:val="22"/>
          <w:szCs w:val="22"/>
        </w:rPr>
        <w:t>June 26, 2026 by 5:00 pm</w:t>
      </w:r>
      <w:r w:rsidR="00C62ECC">
        <w:rPr>
          <w:rFonts w:ascii="Arial" w:hAnsi="Arial" w:cs="Arial"/>
          <w:sz w:val="22"/>
          <w:szCs w:val="22"/>
        </w:rPr>
        <w:br w:type="page"/>
      </w:r>
    </w:p>
    <w:p w14:paraId="6B5F725A" w14:textId="3E16FEC7" w:rsidR="0063182D" w:rsidRDefault="00A863FC" w:rsidP="00227879">
      <w:pPr>
        <w:rPr>
          <w:rFonts w:ascii="Arial" w:hAnsi="Arial" w:cs="Arial"/>
          <w:sz w:val="22"/>
          <w:szCs w:val="22"/>
        </w:rPr>
      </w:pPr>
      <w:r>
        <w:rPr>
          <w:rFonts w:ascii="Arial" w:hAnsi="Arial" w:cs="Arial"/>
          <w:sz w:val="22"/>
          <w:szCs w:val="22"/>
        </w:rPr>
        <w:lastRenderedPageBreak/>
        <w:t>Required Procedures To Be Performed:</w:t>
      </w:r>
    </w:p>
    <w:p w14:paraId="705A7D13" w14:textId="77777777" w:rsidR="00632A2A" w:rsidRDefault="00632A2A" w:rsidP="00CC6435">
      <w:pPr>
        <w:spacing w:after="120"/>
        <w:rPr>
          <w:rFonts w:ascii="Arial" w:hAnsi="Arial" w:cs="Arial"/>
          <w:sz w:val="22"/>
          <w:szCs w:val="22"/>
        </w:rPr>
      </w:pPr>
    </w:p>
    <w:p w14:paraId="7E70BBCC" w14:textId="42DE972D" w:rsidR="00CC6435" w:rsidRPr="00061884" w:rsidRDefault="00CC6435" w:rsidP="00CC6435">
      <w:pPr>
        <w:spacing w:after="120"/>
        <w:rPr>
          <w:rFonts w:ascii="Arial" w:hAnsi="Arial" w:cs="Arial"/>
          <w:sz w:val="22"/>
          <w:szCs w:val="22"/>
        </w:rPr>
      </w:pPr>
      <w:r>
        <w:rPr>
          <w:rFonts w:ascii="Arial" w:hAnsi="Arial" w:cs="Arial"/>
          <w:sz w:val="22"/>
          <w:szCs w:val="22"/>
        </w:rPr>
        <w:t xml:space="preserve">The </w:t>
      </w:r>
      <w:r w:rsidR="000C29CA">
        <w:rPr>
          <w:rFonts w:ascii="Arial" w:hAnsi="Arial" w:cs="Arial"/>
          <w:sz w:val="22"/>
          <w:szCs w:val="22"/>
        </w:rPr>
        <w:t>agreed-upon procedures</w:t>
      </w:r>
      <w:r w:rsidR="009F1853">
        <w:rPr>
          <w:rFonts w:ascii="Arial" w:hAnsi="Arial" w:cs="Arial"/>
          <w:sz w:val="22"/>
          <w:szCs w:val="22"/>
        </w:rPr>
        <w:t xml:space="preserve"> below</w:t>
      </w:r>
      <w:r>
        <w:rPr>
          <w:rFonts w:ascii="Arial" w:hAnsi="Arial" w:cs="Arial"/>
          <w:sz w:val="22"/>
          <w:szCs w:val="22"/>
        </w:rPr>
        <w:t xml:space="preserve"> will be applied to all</w:t>
      </w:r>
      <w:r w:rsidRPr="00425F78">
        <w:rPr>
          <w:rFonts w:ascii="Arial" w:hAnsi="Arial" w:cs="Arial"/>
          <w:sz w:val="22"/>
          <w:szCs w:val="22"/>
        </w:rPr>
        <w:t xml:space="preserve"> </w:t>
      </w:r>
      <w:r w:rsidR="009F1853">
        <w:rPr>
          <w:rFonts w:ascii="Arial" w:hAnsi="Arial" w:cs="Arial"/>
          <w:sz w:val="22"/>
          <w:szCs w:val="22"/>
        </w:rPr>
        <w:t xml:space="preserve">payments submitted </w:t>
      </w:r>
      <w:r w:rsidRPr="00425F78">
        <w:rPr>
          <w:rFonts w:ascii="Arial" w:hAnsi="Arial" w:cs="Arial"/>
          <w:sz w:val="22"/>
          <w:szCs w:val="22"/>
        </w:rPr>
        <w:t>for the</w:t>
      </w:r>
      <w:r>
        <w:rPr>
          <w:rFonts w:ascii="Arial" w:hAnsi="Arial" w:cs="Arial"/>
          <w:sz w:val="22"/>
          <w:szCs w:val="22"/>
        </w:rPr>
        <w:t xml:space="preserve"> above-mentioned funds </w:t>
      </w:r>
      <w:r w:rsidRPr="00780D78">
        <w:rPr>
          <w:rFonts w:ascii="Arial" w:hAnsi="Arial" w:cs="Arial"/>
          <w:sz w:val="22"/>
          <w:szCs w:val="22"/>
        </w:rPr>
        <w:t xml:space="preserve">and </w:t>
      </w:r>
      <w:r>
        <w:rPr>
          <w:rFonts w:ascii="Arial" w:hAnsi="Arial" w:cs="Arial"/>
          <w:sz w:val="22"/>
          <w:szCs w:val="22"/>
        </w:rPr>
        <w:t>any exceptions over $10,000 will be reported</w:t>
      </w:r>
      <w:r w:rsidR="0008047C">
        <w:rPr>
          <w:rFonts w:ascii="Arial" w:hAnsi="Arial" w:cs="Arial"/>
          <w:sz w:val="22"/>
          <w:szCs w:val="22"/>
        </w:rPr>
        <w:t xml:space="preserve">. The annual payments are </w:t>
      </w:r>
      <w:r w:rsidR="005C5A37">
        <w:rPr>
          <w:rFonts w:ascii="Arial" w:hAnsi="Arial" w:cs="Arial"/>
          <w:sz w:val="22"/>
          <w:szCs w:val="22"/>
        </w:rPr>
        <w:t xml:space="preserve">expected to be </w:t>
      </w:r>
      <w:r w:rsidR="0008047C">
        <w:rPr>
          <w:rFonts w:ascii="Arial" w:hAnsi="Arial" w:cs="Arial"/>
          <w:sz w:val="22"/>
          <w:szCs w:val="22"/>
        </w:rPr>
        <w:t>approximately 1,000 with an estimated annual dollar value of approximately $200,000,000</w:t>
      </w:r>
      <w:r>
        <w:rPr>
          <w:rFonts w:ascii="Arial" w:hAnsi="Arial" w:cs="Arial"/>
          <w:sz w:val="22"/>
          <w:szCs w:val="22"/>
        </w:rPr>
        <w:t>:</w:t>
      </w:r>
    </w:p>
    <w:p w14:paraId="7689B30C" w14:textId="77777777" w:rsidR="00CC6435" w:rsidRPr="00B37944" w:rsidRDefault="00CC6435" w:rsidP="000C29CA">
      <w:pPr>
        <w:pStyle w:val="ListParagraph"/>
        <w:numPr>
          <w:ilvl w:val="0"/>
          <w:numId w:val="34"/>
        </w:numPr>
        <w:rPr>
          <w:rFonts w:ascii="Arial" w:hAnsi="Arial" w:cs="Arial"/>
          <w:sz w:val="22"/>
          <w:szCs w:val="22"/>
        </w:rPr>
      </w:pPr>
      <w:r w:rsidRPr="00B37944">
        <w:rPr>
          <w:rFonts w:ascii="Arial" w:hAnsi="Arial" w:cs="Arial"/>
          <w:sz w:val="22"/>
          <w:szCs w:val="22"/>
        </w:rPr>
        <w:t>Confirm that the work reflected in the reimbursement request/invoice is within the scope approved for the project.</w:t>
      </w:r>
    </w:p>
    <w:p w14:paraId="1BA6DAAF" w14:textId="77777777" w:rsidR="00CC6435" w:rsidRPr="00425F78" w:rsidRDefault="00CC6435" w:rsidP="000C29CA">
      <w:pPr>
        <w:rPr>
          <w:rFonts w:ascii="Arial" w:hAnsi="Arial" w:cs="Arial"/>
          <w:sz w:val="22"/>
          <w:szCs w:val="22"/>
        </w:rPr>
      </w:pPr>
    </w:p>
    <w:p w14:paraId="6B46749B" w14:textId="3BAB3C51" w:rsidR="00CC6435" w:rsidRPr="000C29CA" w:rsidRDefault="00CC6435" w:rsidP="008066A6">
      <w:pPr>
        <w:pStyle w:val="ListParagraph"/>
        <w:numPr>
          <w:ilvl w:val="0"/>
          <w:numId w:val="34"/>
        </w:numPr>
        <w:rPr>
          <w:rFonts w:ascii="Arial" w:hAnsi="Arial" w:cs="Arial"/>
          <w:sz w:val="22"/>
          <w:szCs w:val="22"/>
        </w:rPr>
      </w:pPr>
      <w:r w:rsidRPr="000C29CA">
        <w:rPr>
          <w:rFonts w:ascii="Arial" w:hAnsi="Arial" w:cs="Arial"/>
          <w:sz w:val="22"/>
          <w:szCs w:val="22"/>
        </w:rPr>
        <w:t>Confirm that the amount requested/invoiced is supported by invoices, receipts, lease agreements, contracts, appraisals, labor policies, time records, equipment logs, or other applicable documentation.</w:t>
      </w:r>
    </w:p>
    <w:p w14:paraId="08F44377" w14:textId="77777777" w:rsidR="00CC6435" w:rsidRPr="00425F78" w:rsidRDefault="00CC6435" w:rsidP="000C29CA">
      <w:pPr>
        <w:rPr>
          <w:rFonts w:ascii="Arial" w:hAnsi="Arial" w:cs="Arial"/>
          <w:sz w:val="22"/>
          <w:szCs w:val="22"/>
        </w:rPr>
      </w:pPr>
    </w:p>
    <w:p w14:paraId="1DCCE81A" w14:textId="77777777" w:rsidR="00CC6435" w:rsidRDefault="00CC6435" w:rsidP="000C29CA">
      <w:pPr>
        <w:pStyle w:val="ListParagraph"/>
        <w:numPr>
          <w:ilvl w:val="0"/>
          <w:numId w:val="34"/>
        </w:numPr>
        <w:rPr>
          <w:rFonts w:ascii="Arial" w:hAnsi="Arial" w:cs="Arial"/>
          <w:sz w:val="22"/>
          <w:szCs w:val="22"/>
        </w:rPr>
      </w:pPr>
      <w:r w:rsidRPr="00B37944">
        <w:rPr>
          <w:rFonts w:ascii="Arial" w:hAnsi="Arial" w:cs="Arial"/>
          <w:sz w:val="22"/>
          <w:szCs w:val="22"/>
        </w:rPr>
        <w:t>Confirm that the work reflected in the reimbursement request/invoice complies with the following federal and state regulations and guidance or grant requirements:</w:t>
      </w:r>
    </w:p>
    <w:p w14:paraId="58F0E5F1" w14:textId="77777777" w:rsidR="00CC6435" w:rsidRPr="00890A00" w:rsidRDefault="00CC6435" w:rsidP="000C29CA">
      <w:pPr>
        <w:rPr>
          <w:rFonts w:ascii="Arial" w:hAnsi="Arial" w:cs="Arial"/>
          <w:sz w:val="22"/>
          <w:szCs w:val="22"/>
        </w:rPr>
      </w:pPr>
    </w:p>
    <w:p w14:paraId="2CB226BE"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RESTORE Act of 2012;</w:t>
      </w:r>
    </w:p>
    <w:p w14:paraId="498518D8"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31 Code of Federal Regulation Part 34;</w:t>
      </w:r>
    </w:p>
    <w:p w14:paraId="1216FDCC"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2 Code of Federal Regulation Part 200;</w:t>
      </w:r>
    </w:p>
    <w:p w14:paraId="17134118"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Clean Water Act Criminal Plea Agreement;</w:t>
      </w:r>
    </w:p>
    <w:p w14:paraId="58B50238"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Gulf Environmental Benefit Fund (GEBF) Recipient Guide;</w:t>
      </w:r>
    </w:p>
    <w:p w14:paraId="332309A4"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GEBF Full Proposal Guidelines;</w:t>
      </w:r>
    </w:p>
    <w:p w14:paraId="6235B69D"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NFWF Project Funding Agreements;</w:t>
      </w:r>
    </w:p>
    <w:p w14:paraId="41AB7D4D"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TIG Project Funding Resolutions;</w:t>
      </w:r>
    </w:p>
    <w:p w14:paraId="6AF2CBC3" w14:textId="77777777" w:rsidR="00CC6435" w:rsidRPr="00B37944"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Louisiana Procurement Code;</w:t>
      </w:r>
    </w:p>
    <w:p w14:paraId="7F7FDB0B" w14:textId="77777777" w:rsidR="00CC6435" w:rsidRDefault="00CC6435" w:rsidP="000C29CA">
      <w:pPr>
        <w:pStyle w:val="ListParagraph"/>
        <w:numPr>
          <w:ilvl w:val="1"/>
          <w:numId w:val="34"/>
        </w:numPr>
        <w:rPr>
          <w:rFonts w:ascii="Arial" w:hAnsi="Arial" w:cs="Arial"/>
          <w:sz w:val="22"/>
          <w:szCs w:val="22"/>
        </w:rPr>
      </w:pPr>
      <w:r w:rsidRPr="00B37944">
        <w:rPr>
          <w:rFonts w:ascii="Arial" w:hAnsi="Arial" w:cs="Arial"/>
          <w:sz w:val="22"/>
          <w:szCs w:val="22"/>
        </w:rPr>
        <w:t>Louisiana Bid Law.</w:t>
      </w:r>
    </w:p>
    <w:p w14:paraId="670321B7" w14:textId="77777777" w:rsidR="00CC6435" w:rsidRPr="00B37944" w:rsidRDefault="00CC6435" w:rsidP="000C29CA">
      <w:pPr>
        <w:pStyle w:val="ListParagraph"/>
        <w:ind w:left="1440"/>
        <w:rPr>
          <w:rFonts w:ascii="Arial" w:hAnsi="Arial" w:cs="Arial"/>
          <w:sz w:val="22"/>
          <w:szCs w:val="22"/>
        </w:rPr>
      </w:pPr>
    </w:p>
    <w:p w14:paraId="7E3158E5" w14:textId="77777777" w:rsidR="00CC6435" w:rsidRDefault="00CC6435" w:rsidP="000C29CA">
      <w:pPr>
        <w:pStyle w:val="ListParagraph"/>
        <w:numPr>
          <w:ilvl w:val="0"/>
          <w:numId w:val="34"/>
        </w:numPr>
        <w:rPr>
          <w:rFonts w:ascii="Arial" w:hAnsi="Arial" w:cs="Arial"/>
          <w:sz w:val="22"/>
          <w:szCs w:val="22"/>
        </w:rPr>
      </w:pPr>
      <w:r w:rsidRPr="00890A00">
        <w:rPr>
          <w:rFonts w:ascii="Arial" w:hAnsi="Arial" w:cs="Arial"/>
          <w:sz w:val="22"/>
          <w:szCs w:val="22"/>
        </w:rPr>
        <w:t>Confirm that all change orders are necessary and reasonable by:</w:t>
      </w:r>
    </w:p>
    <w:p w14:paraId="462C4D37" w14:textId="77777777" w:rsidR="00CC6435" w:rsidRPr="00890A00" w:rsidRDefault="00CC6435" w:rsidP="000C29CA">
      <w:pPr>
        <w:pStyle w:val="ListParagraph"/>
        <w:rPr>
          <w:rFonts w:ascii="Arial" w:hAnsi="Arial" w:cs="Arial"/>
          <w:sz w:val="22"/>
          <w:szCs w:val="22"/>
        </w:rPr>
      </w:pPr>
    </w:p>
    <w:p w14:paraId="2C9B12EB" w14:textId="4A8943D6" w:rsidR="00CC6435" w:rsidRDefault="00CC6435" w:rsidP="000C29CA">
      <w:pPr>
        <w:pStyle w:val="ListParagraph"/>
        <w:numPr>
          <w:ilvl w:val="1"/>
          <w:numId w:val="34"/>
        </w:numPr>
        <w:rPr>
          <w:rFonts w:ascii="Arial" w:hAnsi="Arial" w:cs="Arial"/>
          <w:sz w:val="22"/>
          <w:szCs w:val="22"/>
        </w:rPr>
      </w:pPr>
      <w:r w:rsidRPr="00890A00">
        <w:rPr>
          <w:rFonts w:ascii="Arial" w:hAnsi="Arial" w:cs="Arial"/>
          <w:sz w:val="22"/>
          <w:szCs w:val="22"/>
        </w:rPr>
        <w:t>Verifying that the work involves an unforeseen/hidden condition and was not included in the scope of the original contract; and</w:t>
      </w:r>
    </w:p>
    <w:p w14:paraId="0EFC383F" w14:textId="77777777" w:rsidR="000C29CA" w:rsidRPr="00890A00" w:rsidRDefault="000C29CA" w:rsidP="000C29CA">
      <w:pPr>
        <w:pStyle w:val="ListParagraph"/>
        <w:ind w:left="1440"/>
        <w:rPr>
          <w:rFonts w:ascii="Arial" w:hAnsi="Arial" w:cs="Arial"/>
          <w:sz w:val="22"/>
          <w:szCs w:val="22"/>
        </w:rPr>
      </w:pPr>
    </w:p>
    <w:p w14:paraId="54319657" w14:textId="77777777" w:rsidR="00CC6435" w:rsidRDefault="00CC6435" w:rsidP="000C29CA">
      <w:pPr>
        <w:pStyle w:val="ListParagraph"/>
        <w:numPr>
          <w:ilvl w:val="1"/>
          <w:numId w:val="34"/>
        </w:numPr>
        <w:rPr>
          <w:rFonts w:ascii="Arial" w:hAnsi="Arial" w:cs="Arial"/>
          <w:sz w:val="22"/>
          <w:szCs w:val="22"/>
        </w:rPr>
      </w:pPr>
      <w:r w:rsidRPr="00890A00">
        <w:rPr>
          <w:rFonts w:ascii="Arial" w:hAnsi="Arial" w:cs="Arial"/>
          <w:sz w:val="22"/>
          <w:szCs w:val="22"/>
        </w:rPr>
        <w:t>Verifying that the costs are consistent with national estimating cost indices or costs on similar projects.</w:t>
      </w:r>
    </w:p>
    <w:p w14:paraId="22954506" w14:textId="6BEE14B7" w:rsidR="00CC6435" w:rsidRPr="00054C15" w:rsidRDefault="00CC6435" w:rsidP="000C29CA">
      <w:pPr>
        <w:rPr>
          <w:rFonts w:ascii="Arial" w:hAnsi="Arial" w:cs="Arial"/>
          <w:i/>
          <w:iCs/>
          <w:sz w:val="22"/>
          <w:szCs w:val="22"/>
        </w:rPr>
      </w:pPr>
    </w:p>
    <w:sectPr w:rsidR="00CC6435" w:rsidRPr="00054C15" w:rsidSect="00F36706">
      <w:headerReference w:type="default" r:id="rId14"/>
      <w:footerReference w:type="default" r:id="rId15"/>
      <w:footerReference w:type="first" r:id="rId16"/>
      <w:pgSz w:w="12240" w:h="15840" w:code="1"/>
      <w:pgMar w:top="1440" w:right="1368" w:bottom="1440" w:left="136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18F7" w14:textId="77777777" w:rsidR="001C54BD" w:rsidRDefault="001C54BD">
      <w:r>
        <w:separator/>
      </w:r>
    </w:p>
  </w:endnote>
  <w:endnote w:type="continuationSeparator" w:id="0">
    <w:p w14:paraId="4EFDFA0C" w14:textId="77777777" w:rsidR="001C54BD" w:rsidRDefault="001C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3F0" w14:textId="19C7BE89" w:rsidR="007A1CB0" w:rsidRPr="00261CE4" w:rsidRDefault="007A1CB0"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2B0CA3">
      <w:rPr>
        <w:rStyle w:val="PageNumber"/>
        <w:rFonts w:ascii="Arial" w:hAnsi="Arial" w:cs="Arial"/>
        <w:noProof/>
        <w:sz w:val="20"/>
        <w:szCs w:val="20"/>
      </w:rPr>
      <w:t>3</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2B0CA3">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5744" w14:textId="24F48CCF" w:rsidR="007A1CB0" w:rsidRPr="00261CE4" w:rsidRDefault="007A1CB0"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040288">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040288">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1C95" w14:textId="77777777" w:rsidR="001C54BD" w:rsidRDefault="001C54BD">
      <w:r>
        <w:separator/>
      </w:r>
    </w:p>
  </w:footnote>
  <w:footnote w:type="continuationSeparator" w:id="0">
    <w:p w14:paraId="0E5AFDD5" w14:textId="77777777" w:rsidR="001C54BD" w:rsidRDefault="001C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C9D6" w14:textId="03BB95CE" w:rsidR="00D164DA" w:rsidRPr="001B37D3" w:rsidRDefault="00A94542" w:rsidP="00892F9A">
    <w:pPr>
      <w:rPr>
        <w:rFonts w:ascii="Arial" w:hAnsi="Arial" w:cs="Arial"/>
        <w:sz w:val="20"/>
      </w:rPr>
    </w:pPr>
    <w:r>
      <w:rPr>
        <w:rFonts w:ascii="Arial" w:hAnsi="Arial" w:cs="Arial"/>
        <w:sz w:val="20"/>
      </w:rPr>
      <w:t>Coastal Protection and Restoration Authority</w:t>
    </w:r>
    <w:r w:rsidR="007A1CB0" w:rsidRPr="00720986">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35B5B"/>
    <w:multiLevelType w:val="hybridMultilevel"/>
    <w:tmpl w:val="D90A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D00C2"/>
    <w:multiLevelType w:val="hybridMultilevel"/>
    <w:tmpl w:val="93BA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46351085"/>
    <w:multiLevelType w:val="hybridMultilevel"/>
    <w:tmpl w:val="F0162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F482693"/>
    <w:multiLevelType w:val="hybridMultilevel"/>
    <w:tmpl w:val="3F52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5476F9"/>
    <w:multiLevelType w:val="hybridMultilevel"/>
    <w:tmpl w:val="E1AE6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F0635"/>
    <w:multiLevelType w:val="hybridMultilevel"/>
    <w:tmpl w:val="8B94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62635"/>
    <w:multiLevelType w:val="hybridMultilevel"/>
    <w:tmpl w:val="98A8EF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70F359AA"/>
    <w:multiLevelType w:val="hybridMultilevel"/>
    <w:tmpl w:val="529CA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8E6845"/>
    <w:multiLevelType w:val="hybridMultilevel"/>
    <w:tmpl w:val="D28A7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90BD6"/>
    <w:multiLevelType w:val="hybridMultilevel"/>
    <w:tmpl w:val="2C1A43F0"/>
    <w:lvl w:ilvl="0" w:tplc="F50687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8774647">
    <w:abstractNumId w:val="23"/>
  </w:num>
  <w:num w:numId="2" w16cid:durableId="1089542893">
    <w:abstractNumId w:val="13"/>
  </w:num>
  <w:num w:numId="3" w16cid:durableId="1768040115">
    <w:abstractNumId w:val="9"/>
  </w:num>
  <w:num w:numId="4" w16cid:durableId="1725907800">
    <w:abstractNumId w:val="7"/>
  </w:num>
  <w:num w:numId="5" w16cid:durableId="878125465">
    <w:abstractNumId w:val="6"/>
  </w:num>
  <w:num w:numId="6" w16cid:durableId="818692597">
    <w:abstractNumId w:val="5"/>
  </w:num>
  <w:num w:numId="7" w16cid:durableId="1444685551">
    <w:abstractNumId w:val="4"/>
  </w:num>
  <w:num w:numId="8" w16cid:durableId="445585858">
    <w:abstractNumId w:val="8"/>
  </w:num>
  <w:num w:numId="9" w16cid:durableId="2141999344">
    <w:abstractNumId w:val="3"/>
  </w:num>
  <w:num w:numId="10" w16cid:durableId="430471049">
    <w:abstractNumId w:val="2"/>
  </w:num>
  <w:num w:numId="11" w16cid:durableId="1077483789">
    <w:abstractNumId w:val="1"/>
  </w:num>
  <w:num w:numId="12" w16cid:durableId="1057431433">
    <w:abstractNumId w:val="0"/>
  </w:num>
  <w:num w:numId="13" w16cid:durableId="1126045134">
    <w:abstractNumId w:val="16"/>
  </w:num>
  <w:num w:numId="14" w16cid:durableId="1675837406">
    <w:abstractNumId w:val="11"/>
  </w:num>
  <w:num w:numId="15" w16cid:durableId="1727488336">
    <w:abstractNumId w:val="27"/>
  </w:num>
  <w:num w:numId="16" w16cid:durableId="1174690604">
    <w:abstractNumId w:val="19"/>
  </w:num>
  <w:num w:numId="17" w16cid:durableId="49152210">
    <w:abstractNumId w:val="28"/>
  </w:num>
  <w:num w:numId="18" w16cid:durableId="1676420935">
    <w:abstractNumId w:val="29"/>
  </w:num>
  <w:num w:numId="19" w16cid:durableId="546258879">
    <w:abstractNumId w:val="21"/>
  </w:num>
  <w:num w:numId="20" w16cid:durableId="151337385">
    <w:abstractNumId w:val="33"/>
  </w:num>
  <w:num w:numId="21" w16cid:durableId="948006677">
    <w:abstractNumId w:val="17"/>
  </w:num>
  <w:num w:numId="22" w16cid:durableId="717972409">
    <w:abstractNumId w:val="14"/>
  </w:num>
  <w:num w:numId="23" w16cid:durableId="165630198">
    <w:abstractNumId w:val="12"/>
  </w:num>
  <w:num w:numId="24" w16cid:durableId="2039772650">
    <w:abstractNumId w:val="30"/>
  </w:num>
  <w:num w:numId="25" w16cid:durableId="225461196">
    <w:abstractNumId w:val="20"/>
  </w:num>
  <w:num w:numId="26" w16cid:durableId="1425345820">
    <w:abstractNumId w:val="22"/>
  </w:num>
  <w:num w:numId="27" w16cid:durableId="1832719598">
    <w:abstractNumId w:val="19"/>
  </w:num>
  <w:num w:numId="28" w16cid:durableId="1246501687">
    <w:abstractNumId w:val="24"/>
  </w:num>
  <w:num w:numId="29" w16cid:durableId="283390867">
    <w:abstractNumId w:val="19"/>
  </w:num>
  <w:num w:numId="30" w16cid:durableId="395864192">
    <w:abstractNumId w:val="25"/>
  </w:num>
  <w:num w:numId="31" w16cid:durableId="915358353">
    <w:abstractNumId w:val="32"/>
  </w:num>
  <w:num w:numId="32" w16cid:durableId="1241020269">
    <w:abstractNumId w:val="26"/>
  </w:num>
  <w:num w:numId="33" w16cid:durableId="1372608137">
    <w:abstractNumId w:val="10"/>
  </w:num>
  <w:num w:numId="34" w16cid:durableId="997999836">
    <w:abstractNumId w:val="18"/>
  </w:num>
  <w:num w:numId="35" w16cid:durableId="796525884">
    <w:abstractNumId w:val="15"/>
  </w:num>
  <w:num w:numId="36" w16cid:durableId="271014229">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22"/>
    <w:rsid w:val="00007419"/>
    <w:rsid w:val="00013901"/>
    <w:rsid w:val="000147AF"/>
    <w:rsid w:val="000260C4"/>
    <w:rsid w:val="00036FC5"/>
    <w:rsid w:val="00040288"/>
    <w:rsid w:val="00040341"/>
    <w:rsid w:val="00044F66"/>
    <w:rsid w:val="000466CE"/>
    <w:rsid w:val="0005328C"/>
    <w:rsid w:val="00054C15"/>
    <w:rsid w:val="00057EFA"/>
    <w:rsid w:val="00070027"/>
    <w:rsid w:val="000747D0"/>
    <w:rsid w:val="0008047C"/>
    <w:rsid w:val="00096181"/>
    <w:rsid w:val="00097B37"/>
    <w:rsid w:val="000C29CA"/>
    <w:rsid w:val="000D5E1E"/>
    <w:rsid w:val="000D6442"/>
    <w:rsid w:val="000E0CFF"/>
    <w:rsid w:val="000E318D"/>
    <w:rsid w:val="000E6F7B"/>
    <w:rsid w:val="00115C59"/>
    <w:rsid w:val="001246FB"/>
    <w:rsid w:val="00124FA1"/>
    <w:rsid w:val="00134D38"/>
    <w:rsid w:val="00137075"/>
    <w:rsid w:val="001419E0"/>
    <w:rsid w:val="0015184E"/>
    <w:rsid w:val="00160545"/>
    <w:rsid w:val="0017039A"/>
    <w:rsid w:val="00181E97"/>
    <w:rsid w:val="001850F9"/>
    <w:rsid w:val="00186DC6"/>
    <w:rsid w:val="0019184D"/>
    <w:rsid w:val="001A04BC"/>
    <w:rsid w:val="001B37D3"/>
    <w:rsid w:val="001B63AA"/>
    <w:rsid w:val="001C0178"/>
    <w:rsid w:val="001C54BD"/>
    <w:rsid w:val="001D0CDA"/>
    <w:rsid w:val="002021D2"/>
    <w:rsid w:val="00202A01"/>
    <w:rsid w:val="002068A8"/>
    <w:rsid w:val="002274DD"/>
    <w:rsid w:val="00227879"/>
    <w:rsid w:val="00237D0C"/>
    <w:rsid w:val="00241815"/>
    <w:rsid w:val="002569EB"/>
    <w:rsid w:val="00257EB4"/>
    <w:rsid w:val="00261CE4"/>
    <w:rsid w:val="00270CC9"/>
    <w:rsid w:val="00274108"/>
    <w:rsid w:val="00280829"/>
    <w:rsid w:val="00281AC6"/>
    <w:rsid w:val="002840D3"/>
    <w:rsid w:val="00284E8B"/>
    <w:rsid w:val="00295F45"/>
    <w:rsid w:val="002A20A0"/>
    <w:rsid w:val="002A44E1"/>
    <w:rsid w:val="002A5766"/>
    <w:rsid w:val="002A7C76"/>
    <w:rsid w:val="002B0CA3"/>
    <w:rsid w:val="002C31C1"/>
    <w:rsid w:val="002D02EB"/>
    <w:rsid w:val="002E49C3"/>
    <w:rsid w:val="002F6978"/>
    <w:rsid w:val="00304A32"/>
    <w:rsid w:val="00306A4C"/>
    <w:rsid w:val="003076D1"/>
    <w:rsid w:val="0031253F"/>
    <w:rsid w:val="0032733F"/>
    <w:rsid w:val="0033149E"/>
    <w:rsid w:val="00336272"/>
    <w:rsid w:val="003365D3"/>
    <w:rsid w:val="003416EF"/>
    <w:rsid w:val="0036248F"/>
    <w:rsid w:val="003723BE"/>
    <w:rsid w:val="0037290F"/>
    <w:rsid w:val="0038159E"/>
    <w:rsid w:val="003864E5"/>
    <w:rsid w:val="0039237D"/>
    <w:rsid w:val="00394E1F"/>
    <w:rsid w:val="003B3267"/>
    <w:rsid w:val="003C184B"/>
    <w:rsid w:val="003D12E4"/>
    <w:rsid w:val="003E1E6C"/>
    <w:rsid w:val="003E3440"/>
    <w:rsid w:val="00401B00"/>
    <w:rsid w:val="00406FB0"/>
    <w:rsid w:val="00416449"/>
    <w:rsid w:val="00416768"/>
    <w:rsid w:val="00425225"/>
    <w:rsid w:val="00425C91"/>
    <w:rsid w:val="00425F78"/>
    <w:rsid w:val="00453DCC"/>
    <w:rsid w:val="004601D8"/>
    <w:rsid w:val="004640CF"/>
    <w:rsid w:val="00467F05"/>
    <w:rsid w:val="004700B2"/>
    <w:rsid w:val="004739B2"/>
    <w:rsid w:val="00475E36"/>
    <w:rsid w:val="00477168"/>
    <w:rsid w:val="00487947"/>
    <w:rsid w:val="0049122B"/>
    <w:rsid w:val="00492122"/>
    <w:rsid w:val="00492698"/>
    <w:rsid w:val="004A3779"/>
    <w:rsid w:val="004B6F5B"/>
    <w:rsid w:val="004C304D"/>
    <w:rsid w:val="004C4B0A"/>
    <w:rsid w:val="004D0506"/>
    <w:rsid w:val="004D63AE"/>
    <w:rsid w:val="004E2711"/>
    <w:rsid w:val="004E669E"/>
    <w:rsid w:val="00507F56"/>
    <w:rsid w:val="005255F1"/>
    <w:rsid w:val="005256E7"/>
    <w:rsid w:val="00527B7B"/>
    <w:rsid w:val="005457EE"/>
    <w:rsid w:val="00551913"/>
    <w:rsid w:val="00555E64"/>
    <w:rsid w:val="0055718C"/>
    <w:rsid w:val="005606E6"/>
    <w:rsid w:val="00562311"/>
    <w:rsid w:val="005750BA"/>
    <w:rsid w:val="00586707"/>
    <w:rsid w:val="005A029A"/>
    <w:rsid w:val="005A54E3"/>
    <w:rsid w:val="005B180F"/>
    <w:rsid w:val="005C0A50"/>
    <w:rsid w:val="005C2180"/>
    <w:rsid w:val="005C3C30"/>
    <w:rsid w:val="005C4528"/>
    <w:rsid w:val="005C5A37"/>
    <w:rsid w:val="005C606D"/>
    <w:rsid w:val="005C7C8B"/>
    <w:rsid w:val="005E207C"/>
    <w:rsid w:val="005E372C"/>
    <w:rsid w:val="005F02EC"/>
    <w:rsid w:val="005F0CCD"/>
    <w:rsid w:val="00606E9A"/>
    <w:rsid w:val="00610AA0"/>
    <w:rsid w:val="00611C7F"/>
    <w:rsid w:val="006171F7"/>
    <w:rsid w:val="00625AD8"/>
    <w:rsid w:val="0063182D"/>
    <w:rsid w:val="006326FC"/>
    <w:rsid w:val="00632A2A"/>
    <w:rsid w:val="006352B7"/>
    <w:rsid w:val="00636160"/>
    <w:rsid w:val="00653FEA"/>
    <w:rsid w:val="006675F1"/>
    <w:rsid w:val="00670CDC"/>
    <w:rsid w:val="00676BF8"/>
    <w:rsid w:val="00681F86"/>
    <w:rsid w:val="006844A4"/>
    <w:rsid w:val="006919B8"/>
    <w:rsid w:val="006946B1"/>
    <w:rsid w:val="0069489D"/>
    <w:rsid w:val="00695310"/>
    <w:rsid w:val="006962C8"/>
    <w:rsid w:val="006A1557"/>
    <w:rsid w:val="006A7315"/>
    <w:rsid w:val="006B1CEB"/>
    <w:rsid w:val="006B646B"/>
    <w:rsid w:val="006B7307"/>
    <w:rsid w:val="006C7901"/>
    <w:rsid w:val="006D5022"/>
    <w:rsid w:val="006D5C67"/>
    <w:rsid w:val="006E2ABD"/>
    <w:rsid w:val="006F37B4"/>
    <w:rsid w:val="00713CA1"/>
    <w:rsid w:val="007164B0"/>
    <w:rsid w:val="0072044A"/>
    <w:rsid w:val="00720986"/>
    <w:rsid w:val="00720EB2"/>
    <w:rsid w:val="0072554C"/>
    <w:rsid w:val="007273BE"/>
    <w:rsid w:val="00730230"/>
    <w:rsid w:val="00730EAF"/>
    <w:rsid w:val="0073162F"/>
    <w:rsid w:val="00735D6C"/>
    <w:rsid w:val="00740F94"/>
    <w:rsid w:val="007446F1"/>
    <w:rsid w:val="0075196D"/>
    <w:rsid w:val="007601A3"/>
    <w:rsid w:val="00763C9E"/>
    <w:rsid w:val="0076564C"/>
    <w:rsid w:val="00780D78"/>
    <w:rsid w:val="00784F2C"/>
    <w:rsid w:val="00795658"/>
    <w:rsid w:val="007A1CB0"/>
    <w:rsid w:val="007A49A3"/>
    <w:rsid w:val="007B0CB9"/>
    <w:rsid w:val="007B10B6"/>
    <w:rsid w:val="007C0AE1"/>
    <w:rsid w:val="007C6EB1"/>
    <w:rsid w:val="007D71A2"/>
    <w:rsid w:val="007E7131"/>
    <w:rsid w:val="007F2415"/>
    <w:rsid w:val="007F422F"/>
    <w:rsid w:val="007F73C7"/>
    <w:rsid w:val="00814703"/>
    <w:rsid w:val="00816C50"/>
    <w:rsid w:val="00816EDF"/>
    <w:rsid w:val="008309D4"/>
    <w:rsid w:val="008430A6"/>
    <w:rsid w:val="00851B5E"/>
    <w:rsid w:val="008557F7"/>
    <w:rsid w:val="00865C74"/>
    <w:rsid w:val="008711B2"/>
    <w:rsid w:val="00882E9F"/>
    <w:rsid w:val="00884E7C"/>
    <w:rsid w:val="00890A00"/>
    <w:rsid w:val="00892F9A"/>
    <w:rsid w:val="0089359F"/>
    <w:rsid w:val="008B1AC7"/>
    <w:rsid w:val="008B70AB"/>
    <w:rsid w:val="008C00D3"/>
    <w:rsid w:val="008C3B4C"/>
    <w:rsid w:val="008C404F"/>
    <w:rsid w:val="008C5C3D"/>
    <w:rsid w:val="008C7AFA"/>
    <w:rsid w:val="008D471E"/>
    <w:rsid w:val="008D7B88"/>
    <w:rsid w:val="008E19C0"/>
    <w:rsid w:val="008F5062"/>
    <w:rsid w:val="008F70D0"/>
    <w:rsid w:val="00922184"/>
    <w:rsid w:val="00923EF3"/>
    <w:rsid w:val="00935798"/>
    <w:rsid w:val="009401EB"/>
    <w:rsid w:val="009419A4"/>
    <w:rsid w:val="009565AD"/>
    <w:rsid w:val="00960B6E"/>
    <w:rsid w:val="009638DC"/>
    <w:rsid w:val="00966168"/>
    <w:rsid w:val="00983EB8"/>
    <w:rsid w:val="009845A2"/>
    <w:rsid w:val="00995C74"/>
    <w:rsid w:val="00997195"/>
    <w:rsid w:val="009B79A7"/>
    <w:rsid w:val="009D1BF1"/>
    <w:rsid w:val="009D35F7"/>
    <w:rsid w:val="009E12EA"/>
    <w:rsid w:val="009E3DCB"/>
    <w:rsid w:val="009F1853"/>
    <w:rsid w:val="009F7AF9"/>
    <w:rsid w:val="00A202B3"/>
    <w:rsid w:val="00A25A4B"/>
    <w:rsid w:val="00A32942"/>
    <w:rsid w:val="00A511D6"/>
    <w:rsid w:val="00A56F09"/>
    <w:rsid w:val="00A63630"/>
    <w:rsid w:val="00A66C81"/>
    <w:rsid w:val="00A706E6"/>
    <w:rsid w:val="00A70C6C"/>
    <w:rsid w:val="00A80BB5"/>
    <w:rsid w:val="00A863FC"/>
    <w:rsid w:val="00A86C1A"/>
    <w:rsid w:val="00A87F6F"/>
    <w:rsid w:val="00A94542"/>
    <w:rsid w:val="00AA234E"/>
    <w:rsid w:val="00AB725E"/>
    <w:rsid w:val="00AC0653"/>
    <w:rsid w:val="00AC3F8A"/>
    <w:rsid w:val="00AC532F"/>
    <w:rsid w:val="00AD1119"/>
    <w:rsid w:val="00AF024D"/>
    <w:rsid w:val="00B014BE"/>
    <w:rsid w:val="00B17C4B"/>
    <w:rsid w:val="00B358C4"/>
    <w:rsid w:val="00B37944"/>
    <w:rsid w:val="00B43E13"/>
    <w:rsid w:val="00B54FC0"/>
    <w:rsid w:val="00B62947"/>
    <w:rsid w:val="00B91C12"/>
    <w:rsid w:val="00B952E6"/>
    <w:rsid w:val="00B96DFB"/>
    <w:rsid w:val="00BA424E"/>
    <w:rsid w:val="00BB52B9"/>
    <w:rsid w:val="00BC4671"/>
    <w:rsid w:val="00BC6EAB"/>
    <w:rsid w:val="00BE17AC"/>
    <w:rsid w:val="00BE5D8B"/>
    <w:rsid w:val="00BF1CB2"/>
    <w:rsid w:val="00BF49F1"/>
    <w:rsid w:val="00C01DC6"/>
    <w:rsid w:val="00C038D5"/>
    <w:rsid w:val="00C20E8A"/>
    <w:rsid w:val="00C22B6C"/>
    <w:rsid w:val="00C36A23"/>
    <w:rsid w:val="00C40529"/>
    <w:rsid w:val="00C405C3"/>
    <w:rsid w:val="00C4099C"/>
    <w:rsid w:val="00C41757"/>
    <w:rsid w:val="00C41850"/>
    <w:rsid w:val="00C436BB"/>
    <w:rsid w:val="00C4506D"/>
    <w:rsid w:val="00C56C23"/>
    <w:rsid w:val="00C62ECC"/>
    <w:rsid w:val="00C64507"/>
    <w:rsid w:val="00C72A9C"/>
    <w:rsid w:val="00C95226"/>
    <w:rsid w:val="00CC051B"/>
    <w:rsid w:val="00CC6435"/>
    <w:rsid w:val="00CD14B0"/>
    <w:rsid w:val="00CD3341"/>
    <w:rsid w:val="00CD7C93"/>
    <w:rsid w:val="00CE52A1"/>
    <w:rsid w:val="00CF7ACD"/>
    <w:rsid w:val="00D07863"/>
    <w:rsid w:val="00D13CF6"/>
    <w:rsid w:val="00D164DA"/>
    <w:rsid w:val="00D2085A"/>
    <w:rsid w:val="00D2169D"/>
    <w:rsid w:val="00D244AC"/>
    <w:rsid w:val="00D40E0C"/>
    <w:rsid w:val="00D434D8"/>
    <w:rsid w:val="00D4414C"/>
    <w:rsid w:val="00D45E87"/>
    <w:rsid w:val="00D503F2"/>
    <w:rsid w:val="00D5724A"/>
    <w:rsid w:val="00D83EE1"/>
    <w:rsid w:val="00D85423"/>
    <w:rsid w:val="00D85E15"/>
    <w:rsid w:val="00D8746A"/>
    <w:rsid w:val="00D92BE9"/>
    <w:rsid w:val="00D97FD4"/>
    <w:rsid w:val="00DA1C2E"/>
    <w:rsid w:val="00DC1A68"/>
    <w:rsid w:val="00DD4B94"/>
    <w:rsid w:val="00DD53D9"/>
    <w:rsid w:val="00DD6A0D"/>
    <w:rsid w:val="00DF1EC1"/>
    <w:rsid w:val="00E0712E"/>
    <w:rsid w:val="00E23344"/>
    <w:rsid w:val="00E23B01"/>
    <w:rsid w:val="00E3214B"/>
    <w:rsid w:val="00E32A30"/>
    <w:rsid w:val="00E35A46"/>
    <w:rsid w:val="00E46CE4"/>
    <w:rsid w:val="00E63E0A"/>
    <w:rsid w:val="00E66ABB"/>
    <w:rsid w:val="00E72AE0"/>
    <w:rsid w:val="00E73327"/>
    <w:rsid w:val="00E83C76"/>
    <w:rsid w:val="00E927CC"/>
    <w:rsid w:val="00EB0B2B"/>
    <w:rsid w:val="00EB6CD9"/>
    <w:rsid w:val="00EC2FB3"/>
    <w:rsid w:val="00ED0916"/>
    <w:rsid w:val="00ED6E4C"/>
    <w:rsid w:val="00EF2211"/>
    <w:rsid w:val="00F001B8"/>
    <w:rsid w:val="00F111FB"/>
    <w:rsid w:val="00F35E1B"/>
    <w:rsid w:val="00F36706"/>
    <w:rsid w:val="00F4283E"/>
    <w:rsid w:val="00F55F2E"/>
    <w:rsid w:val="00F61402"/>
    <w:rsid w:val="00F74E9F"/>
    <w:rsid w:val="00F83AAA"/>
    <w:rsid w:val="00F85794"/>
    <w:rsid w:val="00FA0A1B"/>
    <w:rsid w:val="00FA1439"/>
    <w:rsid w:val="00FA2737"/>
    <w:rsid w:val="00FB117D"/>
    <w:rsid w:val="00FD120C"/>
    <w:rsid w:val="00FE4845"/>
    <w:rsid w:val="00FE4D58"/>
    <w:rsid w:val="00FE5D6B"/>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3818B"/>
  <w15:docId w15:val="{14D5405B-46C7-4750-86DC-47620027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1"/>
      </w:numPr>
      <w:spacing w:before="240" w:after="60"/>
      <w:outlineLvl w:val="0"/>
    </w:pPr>
    <w:rPr>
      <w:b/>
      <w:kern w:val="28"/>
      <w:sz w:val="28"/>
    </w:rPr>
  </w:style>
  <w:style w:type="paragraph" w:styleId="Heading2">
    <w:name w:val="heading 2"/>
    <w:basedOn w:val="Normal"/>
    <w:next w:val="Normal"/>
    <w:qFormat/>
    <w:rsid w:val="0019184D"/>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1"/>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1"/>
      </w:numPr>
      <w:spacing w:before="240" w:after="60"/>
      <w:outlineLvl w:val="3"/>
    </w:pPr>
    <w:rPr>
      <w:b/>
      <w:bCs/>
      <w:sz w:val="28"/>
      <w:szCs w:val="28"/>
    </w:rPr>
  </w:style>
  <w:style w:type="paragraph" w:styleId="Heading5">
    <w:name w:val="heading 5"/>
    <w:basedOn w:val="Normal"/>
    <w:next w:val="Normal"/>
    <w:qFormat/>
    <w:rsid w:val="0019184D"/>
    <w:pPr>
      <w:numPr>
        <w:ilvl w:val="4"/>
        <w:numId w:val="21"/>
      </w:numPr>
      <w:spacing w:before="240" w:after="60"/>
      <w:outlineLvl w:val="4"/>
    </w:pPr>
    <w:rPr>
      <w:b/>
      <w:bCs/>
      <w:i/>
      <w:iCs/>
      <w:sz w:val="26"/>
      <w:szCs w:val="26"/>
    </w:rPr>
  </w:style>
  <w:style w:type="paragraph" w:styleId="Heading6">
    <w:name w:val="heading 6"/>
    <w:basedOn w:val="Normal"/>
    <w:next w:val="Normal"/>
    <w:qFormat/>
    <w:rsid w:val="0019184D"/>
    <w:pPr>
      <w:numPr>
        <w:ilvl w:val="5"/>
        <w:numId w:val="21"/>
      </w:numPr>
      <w:spacing w:before="240" w:after="60"/>
      <w:outlineLvl w:val="5"/>
    </w:pPr>
    <w:rPr>
      <w:b/>
      <w:bCs/>
      <w:sz w:val="22"/>
      <w:szCs w:val="22"/>
    </w:rPr>
  </w:style>
  <w:style w:type="paragraph" w:styleId="Heading7">
    <w:name w:val="heading 7"/>
    <w:basedOn w:val="Normal"/>
    <w:next w:val="Normal"/>
    <w:qFormat/>
    <w:rsid w:val="0019184D"/>
    <w:pPr>
      <w:numPr>
        <w:ilvl w:val="6"/>
        <w:numId w:val="21"/>
      </w:numPr>
      <w:spacing w:before="240" w:after="60"/>
      <w:outlineLvl w:val="6"/>
    </w:pPr>
    <w:rPr>
      <w:szCs w:val="24"/>
    </w:rPr>
  </w:style>
  <w:style w:type="paragraph" w:styleId="Heading8">
    <w:name w:val="heading 8"/>
    <w:basedOn w:val="Normal"/>
    <w:next w:val="Normal"/>
    <w:qFormat/>
    <w:rsid w:val="0019184D"/>
    <w:pPr>
      <w:numPr>
        <w:ilvl w:val="7"/>
        <w:numId w:val="21"/>
      </w:numPr>
      <w:spacing w:before="240" w:after="60"/>
      <w:outlineLvl w:val="7"/>
    </w:pPr>
    <w:rPr>
      <w:i/>
      <w:iCs/>
      <w:szCs w:val="24"/>
    </w:rPr>
  </w:style>
  <w:style w:type="paragraph" w:styleId="Heading9">
    <w:name w:val="heading 9"/>
    <w:basedOn w:val="Normal"/>
    <w:next w:val="Normal"/>
    <w:qFormat/>
    <w:rsid w:val="0019184D"/>
    <w:pPr>
      <w:numPr>
        <w:ilvl w:val="8"/>
        <w:numId w:val="2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basedOn w:val="DefaultParagraphFont"/>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1"/>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8"/>
      </w:numPr>
    </w:pPr>
  </w:style>
  <w:style w:type="paragraph" w:customStyle="1" w:styleId="NumberList">
    <w:name w:val="Number List"/>
    <w:rsid w:val="0019184D"/>
    <w:pPr>
      <w:numPr>
        <w:numId w:val="14"/>
      </w:numPr>
      <w:spacing w:after="240"/>
    </w:pPr>
    <w:rPr>
      <w:sz w:val="24"/>
      <w:szCs w:val="24"/>
    </w:rPr>
  </w:style>
  <w:style w:type="paragraph" w:customStyle="1" w:styleId="Bullet">
    <w:name w:val="Bullet"/>
    <w:rsid w:val="0019184D"/>
    <w:pPr>
      <w:numPr>
        <w:numId w:val="15"/>
      </w:numPr>
      <w:spacing w:after="240"/>
    </w:pPr>
    <w:rPr>
      <w:sz w:val="24"/>
      <w:szCs w:val="24"/>
    </w:rPr>
  </w:style>
  <w:style w:type="paragraph" w:customStyle="1" w:styleId="Bullet1">
    <w:name w:val="Bullet 1"/>
    <w:rsid w:val="0019184D"/>
    <w:pPr>
      <w:numPr>
        <w:numId w:val="16"/>
      </w:numPr>
      <w:spacing w:after="240"/>
    </w:pPr>
    <w:rPr>
      <w:sz w:val="24"/>
      <w:szCs w:val="24"/>
    </w:rPr>
  </w:style>
  <w:style w:type="paragraph" w:customStyle="1" w:styleId="Bullet2">
    <w:name w:val="Bullet 2"/>
    <w:rsid w:val="0019184D"/>
    <w:pPr>
      <w:numPr>
        <w:numId w:val="17"/>
      </w:numPr>
      <w:spacing w:after="240"/>
    </w:pPr>
    <w:rPr>
      <w:sz w:val="24"/>
    </w:rPr>
  </w:style>
  <w:style w:type="paragraph" w:styleId="ListNumber2">
    <w:name w:val="List Number 2"/>
    <w:basedOn w:val="Normal"/>
    <w:semiHidden/>
    <w:rsid w:val="0019184D"/>
    <w:pPr>
      <w:numPr>
        <w:numId w:val="9"/>
      </w:numPr>
      <w:tabs>
        <w:tab w:val="clear" w:pos="720"/>
      </w:tabs>
    </w:pPr>
  </w:style>
  <w:style w:type="paragraph" w:customStyle="1" w:styleId="NumberList2">
    <w:name w:val="Number List 2"/>
    <w:rsid w:val="0019184D"/>
    <w:pPr>
      <w:numPr>
        <w:numId w:val="2"/>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13"/>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18"/>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19"/>
      </w:numPr>
    </w:pPr>
  </w:style>
  <w:style w:type="numbering" w:styleId="1ai">
    <w:name w:val="Outline List 1"/>
    <w:basedOn w:val="NoList"/>
    <w:semiHidden/>
    <w:rsid w:val="0019184D"/>
    <w:pPr>
      <w:numPr>
        <w:numId w:val="20"/>
      </w:numPr>
    </w:pPr>
  </w:style>
  <w:style w:type="numbering" w:styleId="ArticleSection">
    <w:name w:val="Outline List 3"/>
    <w:basedOn w:val="NoList"/>
    <w:semiHidden/>
    <w:rsid w:val="0019184D"/>
    <w:pPr>
      <w:numPr>
        <w:numId w:val="21"/>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basedOn w:val="DefaultParagraphFont"/>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basedOn w:val="DefaultParagraphFont"/>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basedOn w:val="DefaultParagraphFont"/>
    <w:semiHidden/>
    <w:rsid w:val="0019184D"/>
    <w:rPr>
      <w:i/>
      <w:iCs/>
    </w:rPr>
  </w:style>
  <w:style w:type="character" w:styleId="HTMLCode">
    <w:name w:val="HTML Code"/>
    <w:basedOn w:val="DefaultParagraphFont"/>
    <w:semiHidden/>
    <w:rsid w:val="0019184D"/>
    <w:rPr>
      <w:rFonts w:ascii="Courier New" w:hAnsi="Courier New" w:cs="Courier New"/>
      <w:sz w:val="20"/>
      <w:szCs w:val="20"/>
    </w:rPr>
  </w:style>
  <w:style w:type="character" w:styleId="HTMLDefinition">
    <w:name w:val="HTML Definition"/>
    <w:basedOn w:val="DefaultParagraphFont"/>
    <w:semiHidden/>
    <w:rsid w:val="0019184D"/>
    <w:rPr>
      <w:i/>
      <w:iCs/>
    </w:rPr>
  </w:style>
  <w:style w:type="character" w:styleId="HTMLKeyboard">
    <w:name w:val="HTML Keyboard"/>
    <w:basedOn w:val="DefaultParagraphFont"/>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basedOn w:val="DefaultParagraphFont"/>
    <w:semiHidden/>
    <w:rsid w:val="0019184D"/>
    <w:rPr>
      <w:rFonts w:ascii="Courier New" w:hAnsi="Courier New" w:cs="Courier New"/>
    </w:rPr>
  </w:style>
  <w:style w:type="character" w:styleId="HTMLTypewriter">
    <w:name w:val="HTML Typewriter"/>
    <w:basedOn w:val="DefaultParagraphFont"/>
    <w:semiHidden/>
    <w:rsid w:val="0019184D"/>
    <w:rPr>
      <w:rFonts w:ascii="Courier New" w:hAnsi="Courier New" w:cs="Courier New"/>
      <w:sz w:val="20"/>
      <w:szCs w:val="20"/>
    </w:rPr>
  </w:style>
  <w:style w:type="character" w:styleId="HTMLVariable">
    <w:name w:val="HTML Variable"/>
    <w:basedOn w:val="DefaultParagraphFont"/>
    <w:semiHidden/>
    <w:rsid w:val="0019184D"/>
    <w:rPr>
      <w:i/>
      <w:iCs/>
    </w:rPr>
  </w:style>
  <w:style w:type="character" w:styleId="Hyperlink">
    <w:name w:val="Hyperlink"/>
    <w:basedOn w:val="DefaultParagraphFont"/>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3"/>
      </w:numPr>
    </w:pPr>
  </w:style>
  <w:style w:type="paragraph" w:styleId="ListBullet2">
    <w:name w:val="List Bullet 2"/>
    <w:basedOn w:val="Normal"/>
    <w:autoRedefine/>
    <w:semiHidden/>
    <w:rsid w:val="0019184D"/>
    <w:pPr>
      <w:numPr>
        <w:numId w:val="4"/>
      </w:numPr>
    </w:pPr>
  </w:style>
  <w:style w:type="paragraph" w:styleId="ListBullet3">
    <w:name w:val="List Bullet 3"/>
    <w:basedOn w:val="Normal"/>
    <w:autoRedefine/>
    <w:semiHidden/>
    <w:rsid w:val="0019184D"/>
    <w:pPr>
      <w:numPr>
        <w:numId w:val="5"/>
      </w:numPr>
    </w:pPr>
  </w:style>
  <w:style w:type="paragraph" w:styleId="ListBullet4">
    <w:name w:val="List Bullet 4"/>
    <w:basedOn w:val="Normal"/>
    <w:autoRedefine/>
    <w:semiHidden/>
    <w:rsid w:val="0019184D"/>
    <w:pPr>
      <w:numPr>
        <w:numId w:val="6"/>
      </w:numPr>
    </w:pPr>
  </w:style>
  <w:style w:type="paragraph" w:styleId="ListBullet5">
    <w:name w:val="List Bullet 5"/>
    <w:basedOn w:val="Normal"/>
    <w:autoRedefine/>
    <w:semiHidden/>
    <w:rsid w:val="0019184D"/>
    <w:pPr>
      <w:numPr>
        <w:numId w:val="7"/>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10"/>
      </w:numPr>
    </w:pPr>
  </w:style>
  <w:style w:type="paragraph" w:styleId="ListNumber4">
    <w:name w:val="List Number 4"/>
    <w:basedOn w:val="Normal"/>
    <w:semiHidden/>
    <w:rsid w:val="0019184D"/>
    <w:pPr>
      <w:numPr>
        <w:numId w:val="11"/>
      </w:numPr>
    </w:pPr>
  </w:style>
  <w:style w:type="paragraph" w:styleId="ListNumber5">
    <w:name w:val="List Number 5"/>
    <w:basedOn w:val="Normal"/>
    <w:semiHidden/>
    <w:rsid w:val="0019184D"/>
    <w:pPr>
      <w:numPr>
        <w:numId w:val="12"/>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basedOn w:val="DefaultParagraphFont"/>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paragraph" w:styleId="ListParagraph">
    <w:name w:val="List Paragraph"/>
    <w:basedOn w:val="Normal"/>
    <w:uiPriority w:val="34"/>
    <w:qFormat/>
    <w:rsid w:val="00306A4C"/>
    <w:pPr>
      <w:ind w:left="720"/>
      <w:contextualSpacing/>
    </w:pPr>
  </w:style>
  <w:style w:type="character" w:styleId="CommentReference">
    <w:name w:val="annotation reference"/>
    <w:basedOn w:val="DefaultParagraphFont"/>
    <w:uiPriority w:val="99"/>
    <w:semiHidden/>
    <w:unhideWhenUsed/>
    <w:rsid w:val="009565AD"/>
    <w:rPr>
      <w:sz w:val="16"/>
      <w:szCs w:val="16"/>
    </w:rPr>
  </w:style>
  <w:style w:type="character" w:customStyle="1" w:styleId="UnresolvedMention1">
    <w:name w:val="Unresolved Mention1"/>
    <w:basedOn w:val="DefaultParagraphFont"/>
    <w:uiPriority w:val="99"/>
    <w:semiHidden/>
    <w:unhideWhenUsed/>
    <w:rsid w:val="00851B5E"/>
    <w:rPr>
      <w:color w:val="605E5C"/>
      <w:shd w:val="clear" w:color="auto" w:fill="E1DFDD"/>
    </w:rPr>
  </w:style>
  <w:style w:type="paragraph" w:styleId="Revision">
    <w:name w:val="Revision"/>
    <w:hidden/>
    <w:uiPriority w:val="99"/>
    <w:semiHidden/>
    <w:rsid w:val="009638DC"/>
    <w:rPr>
      <w:sz w:val="24"/>
    </w:rPr>
  </w:style>
  <w:style w:type="character" w:customStyle="1" w:styleId="UnresolvedMention2">
    <w:name w:val="Unresolved Mention2"/>
    <w:basedOn w:val="DefaultParagraphFont"/>
    <w:uiPriority w:val="99"/>
    <w:semiHidden/>
    <w:unhideWhenUsed/>
    <w:rsid w:val="00A32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yperlink" Target="mailto:StateContracts@lla.l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app.lla.state.la.us/publicreports.nsf/0/6723def2205634b386258d0f00570839/$file/00008cb3.pdf?openelement&amp;.777309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astal.l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22</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5957</CharactersWithSpaces>
  <SharedDoc>false</SharedDoc>
  <HLinks>
    <vt:vector size="18" baseType="variant">
      <vt:variant>
        <vt:i4>1114237</vt:i4>
      </vt:variant>
      <vt:variant>
        <vt:i4>6</vt:i4>
      </vt:variant>
      <vt:variant>
        <vt:i4>0</vt:i4>
      </vt:variant>
      <vt:variant>
        <vt:i4>5</vt:i4>
      </vt:variant>
      <vt:variant>
        <vt:lpwstr>mailto:nclement@lla.la.gov</vt:lpwstr>
      </vt:variant>
      <vt:variant>
        <vt:lpwstr/>
      </vt:variant>
      <vt:variant>
        <vt:i4>2752553</vt:i4>
      </vt:variant>
      <vt:variant>
        <vt:i4>3</vt:i4>
      </vt:variant>
      <vt:variant>
        <vt:i4>0</vt:i4>
      </vt:variant>
      <vt:variant>
        <vt:i4>5</vt:i4>
      </vt:variant>
      <vt:variant>
        <vt:lpwstr>http://www.lacitizens.com/</vt:lpwstr>
      </vt:variant>
      <vt:variant>
        <vt:lpwstr/>
      </vt:variant>
      <vt:variant>
        <vt:i4>5767172</vt:i4>
      </vt:variant>
      <vt:variant>
        <vt:i4>0</vt:i4>
      </vt:variant>
      <vt:variant>
        <vt:i4>0</vt:i4>
      </vt:variant>
      <vt:variant>
        <vt:i4>5</vt:i4>
      </vt:variant>
      <vt:variant>
        <vt:lpwstr>http://www.laptboard.org/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8</cp:revision>
  <cp:lastPrinted>2010-05-21T14:35:00Z</cp:lastPrinted>
  <dcterms:created xsi:type="dcterms:W3CDTF">2026-05-15T13:06:00Z</dcterms:created>
  <dcterms:modified xsi:type="dcterms:W3CDTF">2026-05-26T17:34:00Z</dcterms:modified>
</cp:coreProperties>
</file>